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66AD8FE" w14:textId="64A77EF2" w:rsidR="004328AC" w:rsidRDefault="00000000">
      <w:pPr>
        <w:tabs>
          <w:tab w:val="center" w:pos="4536"/>
          <w:tab w:val="right" w:pos="9072"/>
        </w:tabs>
        <w:spacing w:line="276" w:lineRule="auto"/>
        <w:rPr>
          <w:rFonts w:ascii="Arial" w:eastAsiaTheme="minorEastAsia" w:hAnsi="Arial" w:cs="Arial"/>
          <w:b/>
        </w:rPr>
      </w:pPr>
      <w:bookmarkStart w:id="0" w:name="Title"/>
      <w:bookmarkEnd w:id="0"/>
      <w:r>
        <w:rPr>
          <w:rFonts w:ascii="Arial" w:eastAsiaTheme="minorEastAsia" w:hAnsi="Arial" w:cs="Arial"/>
          <w:b/>
        </w:rPr>
        <w:t>3GPP TSG-RAN WG4 Meeting #11</w:t>
      </w:r>
      <w:r w:rsidR="00F74E1D">
        <w:rPr>
          <w:rFonts w:ascii="Arial" w:eastAsiaTheme="minorEastAsia" w:hAnsi="Arial" w:cs="Arial" w:hint="eastAsia"/>
          <w:b/>
        </w:rPr>
        <w:t>6</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000C468C" w:rsidRPr="000C468C">
        <w:rPr>
          <w:rFonts w:ascii="Arial" w:eastAsiaTheme="minorEastAsia" w:hAnsi="Arial" w:cs="Arial" w:hint="eastAsia"/>
          <w:b/>
        </w:rPr>
        <w:t>R4-2510779</w:t>
      </w:r>
    </w:p>
    <w:p w14:paraId="1D126598" w14:textId="52395789" w:rsidR="004328AC" w:rsidRDefault="00F74E1D">
      <w:pPr>
        <w:tabs>
          <w:tab w:val="center" w:pos="4536"/>
          <w:tab w:val="right" w:pos="9072"/>
        </w:tabs>
        <w:spacing w:line="276" w:lineRule="auto"/>
        <w:rPr>
          <w:rFonts w:ascii="Arial" w:eastAsiaTheme="minorEastAsia" w:hAnsi="Arial" w:cs="Arial"/>
          <w:b/>
        </w:rPr>
      </w:pPr>
      <w:r w:rsidRPr="00F74E1D">
        <w:rPr>
          <w:rFonts w:ascii="Arial" w:eastAsiaTheme="minorEastAsia" w:hAnsi="Arial" w:cs="Arial" w:hint="eastAsia"/>
          <w:b/>
        </w:rPr>
        <w:t xml:space="preserve">Bengaluru, India, August 25th </w:t>
      </w:r>
      <w:r w:rsidRPr="00F74E1D">
        <w:rPr>
          <w:rFonts w:ascii="Arial" w:eastAsiaTheme="minorEastAsia" w:hAnsi="Arial" w:cs="Arial" w:hint="eastAsia"/>
          <w:b/>
        </w:rPr>
        <w:t>–</w:t>
      </w:r>
      <w:r w:rsidRPr="00F74E1D">
        <w:rPr>
          <w:rFonts w:ascii="Arial" w:eastAsiaTheme="minorEastAsia" w:hAnsi="Arial" w:cs="Arial" w:hint="eastAsia"/>
          <w:b/>
        </w:rPr>
        <w:t xml:space="preserve"> 29th, 2025</w:t>
      </w:r>
    </w:p>
    <w:p w14:paraId="5A14A08E" w14:textId="77777777" w:rsidR="00F74E1D" w:rsidRDefault="00F74E1D">
      <w:pPr>
        <w:tabs>
          <w:tab w:val="center" w:pos="4536"/>
          <w:tab w:val="right" w:pos="9072"/>
        </w:tabs>
        <w:spacing w:line="276" w:lineRule="auto"/>
        <w:rPr>
          <w:rFonts w:ascii="Arial" w:eastAsiaTheme="minorEastAsia" w:hAnsi="Arial" w:cs="Arial"/>
          <w:b/>
          <w:bCs/>
        </w:rPr>
      </w:pPr>
    </w:p>
    <w:p w14:paraId="65D03E46" w14:textId="77777777" w:rsidR="004328AC" w:rsidRDefault="00000000">
      <w:pPr>
        <w:tabs>
          <w:tab w:val="left" w:pos="1985"/>
        </w:tabs>
        <w:spacing w:after="120" w:line="288" w:lineRule="auto"/>
        <w:ind w:left="2040" w:hangingChars="850" w:hanging="2040"/>
        <w:jc w:val="both"/>
        <w:rPr>
          <w:rFonts w:ascii="Arial" w:hAnsi="Arial"/>
        </w:rPr>
      </w:pPr>
      <w:r>
        <w:rPr>
          <w:rFonts w:ascii="Arial" w:eastAsia="Malgun Gothic" w:hAnsi="Arial"/>
          <w:b/>
          <w:lang w:eastAsia="en-US"/>
        </w:rPr>
        <w:t>Agenda item:</w:t>
      </w:r>
      <w:r>
        <w:rPr>
          <w:rFonts w:ascii="Arial" w:eastAsia="Malgun Gothic" w:hAnsi="Arial"/>
          <w:lang w:eastAsia="en-US"/>
        </w:rPr>
        <w:tab/>
      </w:r>
      <w:bookmarkStart w:id="1" w:name="Source"/>
      <w:bookmarkEnd w:id="1"/>
      <w:r>
        <w:rPr>
          <w:rFonts w:ascii="Arial" w:eastAsiaTheme="minorEastAsia" w:hAnsi="Arial" w:hint="eastAsia"/>
        </w:rPr>
        <w:t>8</w:t>
      </w:r>
    </w:p>
    <w:p w14:paraId="00F1FD44" w14:textId="32E3F004" w:rsidR="004328AC" w:rsidRDefault="00000000">
      <w:pP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 xml:space="preserve">Source: </w:t>
      </w:r>
      <w:r>
        <w:rPr>
          <w:rFonts w:ascii="Arial" w:eastAsia="Malgun Gothic" w:hAnsi="Arial"/>
          <w:b/>
          <w:lang w:eastAsia="en-US"/>
        </w:rPr>
        <w:tab/>
      </w:r>
      <w:r w:rsidR="00F74E1D">
        <w:rPr>
          <w:rFonts w:ascii="Arial" w:eastAsiaTheme="minorEastAsia" w:hAnsi="Arial" w:hint="eastAsia"/>
        </w:rPr>
        <w:t>CAICT</w:t>
      </w:r>
    </w:p>
    <w:p w14:paraId="5E8DDA84" w14:textId="7AED016D" w:rsidR="004328AC" w:rsidRDefault="00000000">
      <w:pPr>
        <w:tabs>
          <w:tab w:val="left" w:pos="1985"/>
        </w:tabs>
        <w:spacing w:after="120" w:line="288" w:lineRule="auto"/>
        <w:ind w:left="2040" w:hangingChars="850" w:hanging="2040"/>
        <w:jc w:val="both"/>
        <w:rPr>
          <w:rFonts w:ascii="等线" w:eastAsiaTheme="minorEastAsia" w:hAnsi="等线" w:hint="eastAsia"/>
        </w:rPr>
      </w:pPr>
      <w:r>
        <w:rPr>
          <w:rFonts w:ascii="Arial" w:eastAsia="Malgun Gothic" w:hAnsi="Arial"/>
          <w:b/>
          <w:lang w:eastAsia="en-US"/>
        </w:rPr>
        <w:t xml:space="preserve">Title: </w:t>
      </w:r>
      <w:r>
        <w:rPr>
          <w:rFonts w:ascii="Arial" w:eastAsia="Malgun Gothic" w:hAnsi="Arial"/>
          <w:b/>
          <w:lang w:eastAsia="en-US"/>
        </w:rPr>
        <w:tab/>
      </w:r>
      <w:r>
        <w:rPr>
          <w:rFonts w:ascii="Arial" w:eastAsiaTheme="minorEastAsia" w:hAnsi="Arial" w:hint="eastAsia"/>
        </w:rPr>
        <w:t xml:space="preserve">Rel-19 </w:t>
      </w:r>
      <w:r w:rsidR="00F74E1D">
        <w:rPr>
          <w:rFonts w:ascii="Arial" w:eastAsiaTheme="minorEastAsia" w:hAnsi="Arial" w:hint="eastAsia"/>
        </w:rPr>
        <w:t xml:space="preserve">RAN4 UE feature list for </w:t>
      </w:r>
      <w:bookmarkStart w:id="2" w:name="_Hlk206165373"/>
      <w:proofErr w:type="spellStart"/>
      <w:r w:rsidR="00F74E1D">
        <w:rPr>
          <w:rFonts w:ascii="Arial" w:eastAsiaTheme="minorEastAsia" w:hAnsi="Arial" w:hint="eastAsia"/>
        </w:rPr>
        <w:t>NR_AIML_air</w:t>
      </w:r>
      <w:bookmarkEnd w:id="2"/>
      <w:proofErr w:type="spellEnd"/>
    </w:p>
    <w:p w14:paraId="0304D85E" w14:textId="77777777" w:rsidR="004328AC" w:rsidRDefault="00000000">
      <w:pPr>
        <w:pBdr>
          <w:bottom w:val="single" w:sz="6" w:space="1" w:color="auto"/>
        </w:pBdr>
        <w:tabs>
          <w:tab w:val="left" w:pos="1985"/>
        </w:tabs>
        <w:spacing w:after="120" w:line="288" w:lineRule="auto"/>
        <w:ind w:left="2040" w:hangingChars="850" w:hanging="2040"/>
        <w:jc w:val="both"/>
        <w:rPr>
          <w:rFonts w:ascii="Arial" w:hAnsi="Arial"/>
        </w:rPr>
      </w:pPr>
      <w:r>
        <w:rPr>
          <w:rFonts w:ascii="Arial" w:eastAsia="Malgun Gothic" w:hAnsi="Arial"/>
          <w:b/>
          <w:lang w:eastAsia="en-US"/>
        </w:rPr>
        <w:t>Document for:</w:t>
      </w:r>
      <w:r>
        <w:rPr>
          <w:rFonts w:ascii="Arial" w:eastAsia="Malgun Gothic" w:hAnsi="Arial"/>
          <w:lang w:eastAsia="en-US"/>
        </w:rPr>
        <w:tab/>
      </w:r>
      <w:bookmarkStart w:id="3" w:name="DocumentFor"/>
      <w:bookmarkEnd w:id="3"/>
      <w:r>
        <w:rPr>
          <w:rFonts w:ascii="Arial" w:eastAsiaTheme="minorEastAsia" w:hAnsi="Arial" w:hint="eastAsia"/>
        </w:rPr>
        <w:t>Discussion</w:t>
      </w:r>
    </w:p>
    <w:p w14:paraId="6BED47FE" w14:textId="77777777" w:rsidR="004328AC" w:rsidRDefault="00000000">
      <w:pPr>
        <w:pStyle w:val="aff7"/>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宋体" w:hAnsi="Arial" w:hint="eastAsia"/>
          <w:sz w:val="36"/>
          <w:szCs w:val="36"/>
          <w:lang w:val="en-US" w:eastAsia="zh-CN"/>
        </w:rPr>
        <w:t>Discussion</w:t>
      </w:r>
    </w:p>
    <w:p w14:paraId="786FF3EE" w14:textId="203AE466" w:rsidR="001268AD" w:rsidRDefault="001268AD" w:rsidP="00F74E1D">
      <w:pPr>
        <w:spacing w:before="60" w:after="60"/>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In </w:t>
      </w:r>
      <w:r w:rsidR="00F74E1D" w:rsidRPr="00F74E1D">
        <w:rPr>
          <w:rFonts w:ascii="Times New Roman" w:eastAsiaTheme="minorEastAsia" w:hAnsi="Times New Roman" w:cs="Times New Roman" w:hint="eastAsia"/>
          <w:sz w:val="22"/>
          <w:szCs w:val="22"/>
        </w:rPr>
        <w:t>RAN4 115</w:t>
      </w:r>
      <w:r>
        <w:rPr>
          <w:rFonts w:ascii="Times New Roman" w:eastAsiaTheme="minorEastAsia" w:hAnsi="Times New Roman" w:cs="Times New Roman" w:hint="eastAsia"/>
          <w:sz w:val="22"/>
          <w:szCs w:val="22"/>
        </w:rPr>
        <w:t xml:space="preserve">, </w:t>
      </w:r>
      <w:r w:rsidR="007B1C0F">
        <w:rPr>
          <w:rFonts w:ascii="Times New Roman" w:eastAsiaTheme="minorEastAsia" w:hAnsi="Times New Roman" w:cs="Times New Roman" w:hint="eastAsia"/>
          <w:sz w:val="22"/>
          <w:szCs w:val="22"/>
        </w:rPr>
        <w:t>the following a</w:t>
      </w:r>
      <w:r w:rsidR="00F74E1D" w:rsidRPr="00F74E1D">
        <w:rPr>
          <w:rFonts w:ascii="Times New Roman" w:eastAsiaTheme="minorEastAsia" w:hAnsi="Times New Roman" w:cs="Times New Roman" w:hint="eastAsia"/>
          <w:sz w:val="22"/>
          <w:szCs w:val="22"/>
        </w:rPr>
        <w:t>greement</w:t>
      </w:r>
      <w:r w:rsidR="007B1C0F">
        <w:rPr>
          <w:rFonts w:ascii="Times New Roman" w:eastAsiaTheme="minorEastAsia" w:hAnsi="Times New Roman" w:cs="Times New Roman" w:hint="eastAsia"/>
          <w:sz w:val="22"/>
          <w:szCs w:val="22"/>
        </w:rPr>
        <w:t xml:space="preserve"> is UE feature related:</w:t>
      </w:r>
    </w:p>
    <w:p w14:paraId="49C3C7AE" w14:textId="77777777" w:rsidR="001268AD" w:rsidRPr="001268AD" w:rsidRDefault="001268AD" w:rsidP="001268AD">
      <w:pPr>
        <w:rPr>
          <w:rFonts w:ascii="Times New Roman" w:eastAsiaTheme="minorEastAsia" w:hAnsi="Times New Roman" w:cs="Times New Roman"/>
          <w:b/>
          <w:bCs/>
          <w:sz w:val="22"/>
          <w:szCs w:val="22"/>
        </w:rPr>
      </w:pPr>
      <w:r w:rsidRPr="001268AD">
        <w:rPr>
          <w:rFonts w:ascii="Times New Roman" w:eastAsiaTheme="minorEastAsia" w:hAnsi="Times New Roman" w:cs="Times New Roman"/>
          <w:b/>
          <w:bCs/>
          <w:sz w:val="22"/>
          <w:szCs w:val="22"/>
        </w:rPr>
        <w:t>Issue 2-</w:t>
      </w:r>
      <w:r w:rsidRPr="001268AD">
        <w:rPr>
          <w:rFonts w:ascii="Times New Roman" w:eastAsiaTheme="minorEastAsia" w:hAnsi="Times New Roman" w:cs="Times New Roman" w:hint="eastAsia"/>
          <w:b/>
          <w:bCs/>
          <w:sz w:val="22"/>
          <w:szCs w:val="22"/>
        </w:rPr>
        <w:t>3</w:t>
      </w:r>
      <w:r w:rsidRPr="001268AD">
        <w:rPr>
          <w:rFonts w:ascii="Times New Roman" w:eastAsiaTheme="minorEastAsia" w:hAnsi="Times New Roman" w:cs="Times New Roman"/>
          <w:b/>
          <w:bCs/>
          <w:sz w:val="22"/>
          <w:szCs w:val="22"/>
        </w:rPr>
        <w:t>:</w:t>
      </w:r>
      <w:r w:rsidRPr="001268AD">
        <w:rPr>
          <w:rFonts w:ascii="Times New Roman" w:eastAsiaTheme="minorEastAsia" w:hAnsi="Times New Roman" w:cs="Times New Roman" w:hint="eastAsia"/>
          <w:b/>
          <w:bCs/>
          <w:sz w:val="22"/>
          <w:szCs w:val="22"/>
        </w:rPr>
        <w:t xml:space="preserve"> Rx beam knowledge and TCI handling</w:t>
      </w:r>
    </w:p>
    <w:p w14:paraId="76D037F9" w14:textId="77777777" w:rsidR="001268AD" w:rsidRPr="001268AD" w:rsidRDefault="001268AD" w:rsidP="001268AD">
      <w:pPr>
        <w:rPr>
          <w:rFonts w:ascii="Times New Roman" w:eastAsiaTheme="minorEastAsia" w:hAnsi="Times New Roman" w:cs="Times New Roman"/>
          <w:sz w:val="22"/>
          <w:szCs w:val="22"/>
        </w:rPr>
      </w:pPr>
      <w:r w:rsidRPr="001268AD">
        <w:rPr>
          <w:rFonts w:ascii="Times New Roman" w:eastAsiaTheme="minorEastAsia" w:hAnsi="Times New Roman" w:cs="Times New Roman" w:hint="eastAsia"/>
          <w:sz w:val="22"/>
          <w:szCs w:val="22"/>
          <w:highlight w:val="green"/>
        </w:rPr>
        <w:t>Agreement:</w:t>
      </w:r>
    </w:p>
    <w:p w14:paraId="2D003C86" w14:textId="77777777" w:rsidR="001268AD" w:rsidRPr="001268AD" w:rsidRDefault="001268AD" w:rsidP="001268AD">
      <w:pPr>
        <w:numPr>
          <w:ilvl w:val="0"/>
          <w:numId w:val="8"/>
        </w:numPr>
        <w:tabs>
          <w:tab w:val="clear" w:pos="-420"/>
        </w:tabs>
        <w:overflowPunct w:val="0"/>
        <w:autoSpaceDE w:val="0"/>
        <w:autoSpaceDN w:val="0"/>
        <w:adjustRightInd w:val="0"/>
        <w:spacing w:after="180"/>
        <w:ind w:left="927"/>
        <w:textAlignment w:val="baseline"/>
        <w:rPr>
          <w:rFonts w:ascii="Times New Roman" w:eastAsiaTheme="minorEastAsia" w:hAnsi="Times New Roman" w:cs="Times New Roman"/>
          <w:sz w:val="22"/>
          <w:szCs w:val="22"/>
        </w:rPr>
      </w:pPr>
      <w:r w:rsidRPr="001268AD">
        <w:rPr>
          <w:rFonts w:ascii="Times New Roman" w:eastAsiaTheme="minorEastAsia" w:hAnsi="Times New Roman" w:cs="Times New Roman"/>
          <w:sz w:val="22"/>
          <w:szCs w:val="22"/>
        </w:rPr>
        <w:t>if the predicted Tx beam in Set A is QCL Type-D to a known Tx beam, the corresponding Rx beam is known.</w:t>
      </w:r>
    </w:p>
    <w:p w14:paraId="7D1EBE43" w14:textId="77777777" w:rsidR="001268AD" w:rsidRPr="001268AD" w:rsidRDefault="001268AD" w:rsidP="001268AD">
      <w:pPr>
        <w:numPr>
          <w:ilvl w:val="0"/>
          <w:numId w:val="8"/>
        </w:numPr>
        <w:tabs>
          <w:tab w:val="clear" w:pos="-420"/>
        </w:tabs>
        <w:overflowPunct w:val="0"/>
        <w:autoSpaceDE w:val="0"/>
        <w:autoSpaceDN w:val="0"/>
        <w:adjustRightInd w:val="0"/>
        <w:spacing w:after="180"/>
        <w:ind w:left="927"/>
        <w:textAlignment w:val="baseline"/>
        <w:rPr>
          <w:rFonts w:ascii="Times New Roman" w:eastAsiaTheme="minorEastAsia" w:hAnsi="Times New Roman" w:cs="Times New Roman"/>
          <w:sz w:val="22"/>
          <w:szCs w:val="22"/>
        </w:rPr>
      </w:pPr>
      <w:r w:rsidRPr="001268AD">
        <w:rPr>
          <w:rFonts w:ascii="Times New Roman" w:eastAsiaTheme="minorEastAsia" w:hAnsi="Times New Roman" w:cs="Times New Roman"/>
          <w:sz w:val="22"/>
          <w:szCs w:val="22"/>
        </w:rPr>
        <w:t>If the predicted Tx beam in Set A is not QCL Type-D to a known Tx beam, depending on UE capability, the corresponding Rx beam may be known or unknown.</w:t>
      </w:r>
    </w:p>
    <w:p w14:paraId="1F760B86" w14:textId="77777777" w:rsidR="001268AD" w:rsidRPr="001268AD" w:rsidRDefault="001268AD" w:rsidP="001268AD">
      <w:pPr>
        <w:numPr>
          <w:ilvl w:val="0"/>
          <w:numId w:val="8"/>
        </w:numPr>
        <w:tabs>
          <w:tab w:val="clear" w:pos="-420"/>
        </w:tabs>
        <w:overflowPunct w:val="0"/>
        <w:autoSpaceDE w:val="0"/>
        <w:autoSpaceDN w:val="0"/>
        <w:adjustRightInd w:val="0"/>
        <w:spacing w:after="180"/>
        <w:ind w:left="927"/>
        <w:textAlignment w:val="baseline"/>
        <w:rPr>
          <w:rFonts w:ascii="Times New Roman" w:eastAsiaTheme="minorEastAsia" w:hAnsi="Times New Roman" w:cs="Times New Roman"/>
          <w:sz w:val="22"/>
          <w:szCs w:val="22"/>
        </w:rPr>
      </w:pPr>
      <w:r w:rsidRPr="001268AD">
        <w:rPr>
          <w:rFonts w:ascii="Times New Roman" w:eastAsiaTheme="minorEastAsia" w:hAnsi="Times New Roman" w:cs="Times New Roman"/>
          <w:sz w:val="22"/>
          <w:szCs w:val="22"/>
        </w:rPr>
        <w:t>Known Rx beam means no additional Rx beam sweeping is needed</w:t>
      </w:r>
    </w:p>
    <w:p w14:paraId="0EA4DED6" w14:textId="77777777" w:rsidR="001268AD" w:rsidRPr="001268AD" w:rsidRDefault="001268AD" w:rsidP="001268AD">
      <w:pPr>
        <w:numPr>
          <w:ilvl w:val="0"/>
          <w:numId w:val="8"/>
        </w:numPr>
        <w:tabs>
          <w:tab w:val="clear" w:pos="-420"/>
        </w:tabs>
        <w:overflowPunct w:val="0"/>
        <w:autoSpaceDE w:val="0"/>
        <w:autoSpaceDN w:val="0"/>
        <w:adjustRightInd w:val="0"/>
        <w:spacing w:after="180"/>
        <w:ind w:left="927"/>
        <w:textAlignment w:val="baseline"/>
        <w:rPr>
          <w:rFonts w:ascii="Times New Roman" w:eastAsiaTheme="minorEastAsia" w:hAnsi="Times New Roman" w:cs="Times New Roman"/>
          <w:sz w:val="22"/>
          <w:szCs w:val="22"/>
        </w:rPr>
      </w:pPr>
      <w:r w:rsidRPr="001268AD">
        <w:rPr>
          <w:rFonts w:ascii="Times New Roman" w:eastAsiaTheme="minorEastAsia" w:hAnsi="Times New Roman" w:cs="Times New Roman"/>
          <w:sz w:val="22"/>
          <w:szCs w:val="22"/>
        </w:rPr>
        <w:t>Unknown Rx beam means additional Rx beam sweeping is needed.</w:t>
      </w:r>
    </w:p>
    <w:p w14:paraId="66057256" w14:textId="77777777" w:rsidR="001268AD" w:rsidRPr="001268AD" w:rsidRDefault="001268AD" w:rsidP="001268AD">
      <w:pPr>
        <w:numPr>
          <w:ilvl w:val="0"/>
          <w:numId w:val="8"/>
        </w:numPr>
        <w:tabs>
          <w:tab w:val="clear" w:pos="-420"/>
        </w:tabs>
        <w:overflowPunct w:val="0"/>
        <w:autoSpaceDE w:val="0"/>
        <w:autoSpaceDN w:val="0"/>
        <w:adjustRightInd w:val="0"/>
        <w:spacing w:after="180"/>
        <w:ind w:left="927"/>
        <w:textAlignment w:val="baseline"/>
        <w:rPr>
          <w:rFonts w:ascii="Times New Roman" w:eastAsiaTheme="minorEastAsia" w:hAnsi="Times New Roman" w:cs="Times New Roman"/>
          <w:sz w:val="22"/>
          <w:szCs w:val="22"/>
        </w:rPr>
      </w:pPr>
      <w:r w:rsidRPr="001268AD">
        <w:rPr>
          <w:rFonts w:ascii="Times New Roman" w:eastAsiaTheme="minorEastAsia" w:hAnsi="Times New Roman" w:cs="Times New Roman" w:hint="eastAsia"/>
          <w:sz w:val="22"/>
          <w:szCs w:val="22"/>
        </w:rPr>
        <w:t>Rx beam is known mean TCI state is known if conditions below are also met</w:t>
      </w:r>
    </w:p>
    <w:p w14:paraId="350CDE95" w14:textId="77777777" w:rsidR="001268AD" w:rsidRPr="001268AD" w:rsidRDefault="001268AD" w:rsidP="00F74E1D">
      <w:pPr>
        <w:spacing w:before="60" w:after="60"/>
        <w:rPr>
          <w:rFonts w:ascii="Times New Roman" w:eastAsiaTheme="minorEastAsia" w:hAnsi="Times New Roman" w:cs="Times New Roman"/>
          <w:sz w:val="22"/>
          <w:szCs w:val="22"/>
        </w:rPr>
      </w:pPr>
    </w:p>
    <w:p w14:paraId="1EC1A821" w14:textId="1323E3AB" w:rsidR="004328AC" w:rsidRDefault="00000000" w:rsidP="00B97A81">
      <w:pPr>
        <w:spacing w:before="60" w:after="60"/>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Based on the current progress, the UE feature related shall be involved in the Rel-19 UE feature list, we provide the detail information in the following table:  </w:t>
      </w:r>
    </w:p>
    <w:p w14:paraId="6A93CE1D" w14:textId="6E29ABFC" w:rsidR="00B97A81" w:rsidRPr="00B97A81" w:rsidRDefault="00B97A81" w:rsidP="00B97A81">
      <w:pPr>
        <w:spacing w:before="60" w:after="60"/>
        <w:rPr>
          <w:rFonts w:ascii="Times New Roman" w:eastAsiaTheme="minorEastAsia" w:hAnsi="Times New Roman" w:cs="Times New Roman"/>
          <w:sz w:val="28"/>
          <w:szCs w:val="28"/>
        </w:rPr>
      </w:pPr>
      <w:r>
        <w:rPr>
          <w:rFonts w:ascii="Times New Roman" w:eastAsiaTheme="minorEastAsia" w:hAnsi="Times New Roman" w:cs="Times New Roman" w:hint="eastAsia"/>
          <w:sz w:val="28"/>
          <w:szCs w:val="28"/>
        </w:rPr>
        <w:t>58</w:t>
      </w:r>
      <w:r w:rsidRPr="00B97A81">
        <w:rPr>
          <w:rFonts w:ascii="Times New Roman" w:eastAsiaTheme="minorEastAsia" w:hAnsi="Times New Roman" w:cs="Times New Roman" w:hint="eastAsia"/>
          <w:sz w:val="28"/>
          <w:szCs w:val="28"/>
        </w:rPr>
        <w:t xml:space="preserve">. </w:t>
      </w:r>
      <w:proofErr w:type="spellStart"/>
      <w:r w:rsidRPr="00B97A81">
        <w:rPr>
          <w:rFonts w:ascii="Times New Roman" w:eastAsiaTheme="minorEastAsia" w:hAnsi="Times New Roman" w:cs="Times New Roman" w:hint="eastAsia"/>
          <w:sz w:val="28"/>
          <w:szCs w:val="28"/>
        </w:rPr>
        <w:t>NR_AIML_air</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328AC" w14:paraId="0FF1B38F" w14:textId="77777777">
        <w:trPr>
          <w:trHeight w:val="20"/>
        </w:trPr>
        <w:tc>
          <w:tcPr>
            <w:tcW w:w="2037" w:type="dxa"/>
          </w:tcPr>
          <w:p w14:paraId="065BCE70"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lastRenderedPageBreak/>
              <w:t>Features</w:t>
            </w:r>
          </w:p>
        </w:tc>
        <w:tc>
          <w:tcPr>
            <w:tcW w:w="702" w:type="dxa"/>
          </w:tcPr>
          <w:p w14:paraId="0B0B4701"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1327" w:type="dxa"/>
          </w:tcPr>
          <w:p w14:paraId="4AAF9A33"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835" w:type="dxa"/>
          </w:tcPr>
          <w:p w14:paraId="4DBB7024" w14:textId="77777777" w:rsidR="004328AC" w:rsidRDefault="00000000">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2AC9F836" w14:textId="77777777" w:rsidR="004328AC" w:rsidRDefault="004328AC">
            <w:pPr>
              <w:keepNext/>
              <w:keepLines/>
              <w:overflowPunct w:val="0"/>
              <w:autoSpaceDE w:val="0"/>
              <w:autoSpaceDN w:val="0"/>
              <w:adjustRightInd w:val="0"/>
              <w:jc w:val="center"/>
              <w:textAlignment w:val="baseline"/>
              <w:rPr>
                <w:rFonts w:ascii="Arial" w:hAnsi="Arial" w:cs="Arial"/>
                <w:b/>
                <w:sz w:val="18"/>
              </w:rPr>
            </w:pPr>
          </w:p>
        </w:tc>
        <w:tc>
          <w:tcPr>
            <w:tcW w:w="1458" w:type="dxa"/>
          </w:tcPr>
          <w:p w14:paraId="2143EF02"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21" w:type="dxa"/>
          </w:tcPr>
          <w:p w14:paraId="4634ECD4"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for the </w:t>
            </w:r>
            <w:proofErr w:type="spellStart"/>
            <w:r>
              <w:rPr>
                <w:rFonts w:ascii="Arial" w:eastAsia="Times New Roman" w:hAnsi="Arial" w:cs="Arial"/>
                <w:b/>
                <w:sz w:val="18"/>
              </w:rPr>
              <w:t>gNB</w:t>
            </w:r>
            <w:proofErr w:type="spellEnd"/>
            <w:r>
              <w:rPr>
                <w:rFonts w:ascii="Arial" w:eastAsia="Times New Roman" w:hAnsi="Arial" w:cs="Arial"/>
                <w:b/>
                <w:sz w:val="18"/>
              </w:rPr>
              <w:t xml:space="preserve"> to know if the feature is supported</w:t>
            </w:r>
          </w:p>
        </w:tc>
        <w:tc>
          <w:tcPr>
            <w:tcW w:w="1414" w:type="dxa"/>
          </w:tcPr>
          <w:p w14:paraId="776E5754"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 xml:space="preserve">the capability </w:t>
            </w:r>
            <w:proofErr w:type="spellStart"/>
            <w:r>
              <w:rPr>
                <w:rFonts w:ascii="Arial" w:eastAsia="Times New Roman" w:hAnsi="Arial" w:cs="Arial"/>
                <w:b/>
                <w:sz w:val="18"/>
              </w:rPr>
              <w:t>signalling</w:t>
            </w:r>
            <w:proofErr w:type="spellEnd"/>
            <w:r>
              <w:rPr>
                <w:rFonts w:ascii="Arial" w:eastAsia="Times New Roman" w:hAnsi="Arial" w:cs="Arial"/>
                <w:b/>
                <w:sz w:val="18"/>
              </w:rPr>
              <w:t xml:space="preserve"> exchange between UEs (V2X WI only)”.</w:t>
            </w:r>
          </w:p>
        </w:tc>
        <w:tc>
          <w:tcPr>
            <w:tcW w:w="1410" w:type="dxa"/>
          </w:tcPr>
          <w:p w14:paraId="5F193B4F" w14:textId="77777777" w:rsidR="004328AC" w:rsidRDefault="00000000">
            <w:pPr>
              <w:keepNext/>
              <w:keepLines/>
              <w:rPr>
                <w:rFonts w:ascii="Arial" w:hAnsi="Arial" w:cs="Arial"/>
                <w:b/>
                <w:sz w:val="18"/>
              </w:rPr>
            </w:pPr>
            <w:r>
              <w:rPr>
                <w:rFonts w:ascii="Arial" w:hAnsi="Arial" w:cs="Arial"/>
                <w:b/>
                <w:sz w:val="18"/>
              </w:rPr>
              <w:t>Consequence if the feature is not supported by the UE</w:t>
            </w:r>
          </w:p>
        </w:tc>
        <w:tc>
          <w:tcPr>
            <w:tcW w:w="1232" w:type="dxa"/>
          </w:tcPr>
          <w:p w14:paraId="66052109" w14:textId="77777777" w:rsidR="004328AC" w:rsidRDefault="00000000">
            <w:pPr>
              <w:keepNext/>
              <w:keepLines/>
              <w:rPr>
                <w:rFonts w:ascii="Arial" w:hAnsi="Arial" w:cs="Arial"/>
                <w:b/>
                <w:sz w:val="18"/>
              </w:rPr>
            </w:pPr>
            <w:r>
              <w:rPr>
                <w:rFonts w:ascii="Arial" w:hAnsi="Arial" w:cs="Arial"/>
                <w:b/>
                <w:sz w:val="18"/>
              </w:rPr>
              <w:t>Type</w:t>
            </w:r>
          </w:p>
          <w:p w14:paraId="6DD14037" w14:textId="77777777" w:rsidR="004328AC" w:rsidRDefault="00000000">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tcPr>
          <w:p w14:paraId="0F99780B"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differentiation</w:t>
            </w:r>
          </w:p>
        </w:tc>
        <w:tc>
          <w:tcPr>
            <w:tcW w:w="1416" w:type="dxa"/>
          </w:tcPr>
          <w:p w14:paraId="0D9EED6E"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FR1/FR2 differentiation</w:t>
            </w:r>
          </w:p>
        </w:tc>
        <w:tc>
          <w:tcPr>
            <w:tcW w:w="1686" w:type="dxa"/>
          </w:tcPr>
          <w:p w14:paraId="2507479D"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432" w:type="dxa"/>
          </w:tcPr>
          <w:p w14:paraId="235323C9"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tcPr>
          <w:p w14:paraId="47909004"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B97A81" w14:paraId="75085D41" w14:textId="77777777">
        <w:trPr>
          <w:trHeight w:val="20"/>
        </w:trPr>
        <w:tc>
          <w:tcPr>
            <w:tcW w:w="2037" w:type="dxa"/>
          </w:tcPr>
          <w:p w14:paraId="46824114" w14:textId="585D358C" w:rsidR="00B97A81" w:rsidRDefault="00B97A81" w:rsidP="00B97A81">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58. </w:t>
            </w:r>
            <w:proofErr w:type="spellStart"/>
            <w:r>
              <w:rPr>
                <w:rFonts w:ascii="Arial" w:eastAsiaTheme="minorEastAsia" w:hAnsi="Arial" w:cs="Arial"/>
                <w:sz w:val="18"/>
                <w:szCs w:val="18"/>
              </w:rPr>
              <w:t>NR_</w:t>
            </w:r>
            <w:r>
              <w:rPr>
                <w:rFonts w:ascii="Arial" w:eastAsiaTheme="minorEastAsia" w:hAnsi="Arial" w:cs="Arial" w:hint="eastAsia"/>
                <w:sz w:val="18"/>
                <w:szCs w:val="18"/>
              </w:rPr>
              <w:t>AIML</w:t>
            </w:r>
            <w:r>
              <w:rPr>
                <w:rFonts w:ascii="Arial" w:eastAsiaTheme="minorEastAsia" w:hAnsi="Arial" w:cs="Arial"/>
                <w:sz w:val="18"/>
                <w:szCs w:val="18"/>
              </w:rPr>
              <w:t>_</w:t>
            </w:r>
            <w:r>
              <w:rPr>
                <w:rFonts w:ascii="Arial" w:eastAsiaTheme="minorEastAsia" w:hAnsi="Arial" w:cs="Arial" w:hint="eastAsia"/>
                <w:sz w:val="18"/>
                <w:szCs w:val="18"/>
              </w:rPr>
              <w:t>air</w:t>
            </w:r>
            <w:proofErr w:type="spellEnd"/>
          </w:p>
          <w:p w14:paraId="0E0764BA" w14:textId="77777777" w:rsidR="00B97A81" w:rsidRDefault="00B97A81" w:rsidP="00B97A81">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4CAFD97C" w14:textId="0B50C6F8" w:rsidR="00B97A81" w:rsidRDefault="00B97A81" w:rsidP="00B97A81">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[58-1-x]</w:t>
            </w:r>
          </w:p>
        </w:tc>
        <w:tc>
          <w:tcPr>
            <w:tcW w:w="1327" w:type="dxa"/>
          </w:tcPr>
          <w:p w14:paraId="11374071" w14:textId="0107D1A7" w:rsidR="00B97A81" w:rsidRDefault="00B97A81" w:rsidP="00B97A81">
            <w:pPr>
              <w:keepNext/>
              <w:keepLines/>
              <w:overflowPunct w:val="0"/>
              <w:autoSpaceDE w:val="0"/>
              <w:autoSpaceDN w:val="0"/>
              <w:adjustRightInd w:val="0"/>
              <w:textAlignment w:val="baseline"/>
              <w:rPr>
                <w:rFonts w:ascii="Arial" w:hAnsi="Arial" w:cs="Arial"/>
                <w:sz w:val="18"/>
              </w:rPr>
            </w:pPr>
            <w:r w:rsidRPr="00B97A81">
              <w:rPr>
                <w:rFonts w:ascii="Arial" w:hAnsi="Arial" w:cs="Arial" w:hint="eastAsia"/>
                <w:sz w:val="18"/>
              </w:rPr>
              <w:t>UE-side beam prediction for BM Case1</w:t>
            </w:r>
          </w:p>
        </w:tc>
        <w:tc>
          <w:tcPr>
            <w:tcW w:w="3835" w:type="dxa"/>
          </w:tcPr>
          <w:p w14:paraId="0FAFF317" w14:textId="5E6FE2DA" w:rsidR="00B97A81" w:rsidRDefault="00B97A81" w:rsidP="00B97A81">
            <w:pPr>
              <w:keepNext/>
              <w:keepLines/>
              <w:overflowPunct w:val="0"/>
              <w:autoSpaceDE w:val="0"/>
              <w:autoSpaceDN w:val="0"/>
              <w:adjustRightInd w:val="0"/>
              <w:textAlignment w:val="baseline"/>
              <w:rPr>
                <w:rFonts w:ascii="Arial" w:hAnsi="Arial" w:cs="Arial"/>
                <w:sz w:val="18"/>
              </w:rPr>
            </w:pPr>
            <w:r w:rsidRPr="00F74E1D">
              <w:rPr>
                <w:rFonts w:ascii="Arial" w:eastAsiaTheme="minorEastAsia" w:hAnsi="Arial" w:cs="Arial" w:hint="eastAsia"/>
                <w:sz w:val="18"/>
                <w:szCs w:val="18"/>
              </w:rPr>
              <w:t xml:space="preserve">[Knows RX beam of predicted TX beam in </w:t>
            </w:r>
            <w:proofErr w:type="spellStart"/>
            <w:r w:rsidRPr="00F74E1D">
              <w:rPr>
                <w:rFonts w:ascii="Arial" w:eastAsiaTheme="minorEastAsia" w:hAnsi="Arial" w:cs="Arial" w:hint="eastAsia"/>
                <w:sz w:val="18"/>
                <w:szCs w:val="18"/>
              </w:rPr>
              <w:t>setA</w:t>
            </w:r>
            <w:proofErr w:type="spellEnd"/>
            <w:r w:rsidRPr="00F74E1D">
              <w:rPr>
                <w:rFonts w:ascii="Arial" w:eastAsiaTheme="minorEastAsia" w:hAnsi="Arial" w:cs="Arial" w:hint="eastAsia"/>
                <w:sz w:val="18"/>
                <w:szCs w:val="18"/>
              </w:rPr>
              <w:t xml:space="preserve"> in BM-case 1 if the predicted Tx beam is not QCL Type-D to a known TX beam]</w:t>
            </w:r>
          </w:p>
        </w:tc>
        <w:tc>
          <w:tcPr>
            <w:tcW w:w="1458" w:type="dxa"/>
          </w:tcPr>
          <w:p w14:paraId="6C0D6A22" w14:textId="721E031C" w:rsidR="00B97A81" w:rsidRDefault="00B97A81" w:rsidP="00B97A81">
            <w:pPr>
              <w:keepNext/>
              <w:keepLines/>
              <w:overflowPunct w:val="0"/>
              <w:autoSpaceDE w:val="0"/>
              <w:autoSpaceDN w:val="0"/>
              <w:adjustRightInd w:val="0"/>
              <w:jc w:val="center"/>
              <w:textAlignment w:val="baseline"/>
              <w:rPr>
                <w:rFonts w:ascii="Arial" w:eastAsia="Times New Roman" w:hAnsi="Arial" w:cs="Arial"/>
                <w:b/>
                <w:sz w:val="18"/>
              </w:rPr>
            </w:pPr>
            <w:r w:rsidRPr="00F74E1D">
              <w:rPr>
                <w:rFonts w:ascii="Arial" w:eastAsia="Times New Roman" w:hAnsi="Arial" w:cs="Arial" w:hint="eastAsia"/>
                <w:b/>
                <w:sz w:val="18"/>
              </w:rPr>
              <w:t>Pre-</w:t>
            </w:r>
            <w:proofErr w:type="spellStart"/>
            <w:r w:rsidRPr="00F74E1D">
              <w:rPr>
                <w:rFonts w:ascii="Arial" w:eastAsia="Times New Roman" w:hAnsi="Arial" w:cs="Arial" w:hint="eastAsia"/>
                <w:b/>
                <w:sz w:val="18"/>
              </w:rPr>
              <w:t>requisitng</w:t>
            </w:r>
            <w:proofErr w:type="spellEnd"/>
            <w:r w:rsidRPr="00F74E1D">
              <w:rPr>
                <w:rFonts w:ascii="Arial" w:eastAsia="Times New Roman" w:hAnsi="Arial" w:cs="Arial" w:hint="eastAsia"/>
                <w:b/>
                <w:sz w:val="18"/>
              </w:rPr>
              <w:t xml:space="preserve"> FG: 58-1-2 (RAN1 feature for BM-case-1)</w:t>
            </w:r>
          </w:p>
        </w:tc>
        <w:tc>
          <w:tcPr>
            <w:tcW w:w="1121" w:type="dxa"/>
          </w:tcPr>
          <w:p w14:paraId="59AD7DB5" w14:textId="77777777" w:rsidR="00B97A81" w:rsidRDefault="00B97A81" w:rsidP="00B97A81">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6FBC5D32" w14:textId="77777777" w:rsidR="00B97A81" w:rsidRDefault="00B97A81" w:rsidP="00B97A81">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28503C34" w14:textId="1B871924" w:rsidR="00B97A81" w:rsidRDefault="00B97A81" w:rsidP="00B97A81">
            <w:pPr>
              <w:keepNext/>
              <w:keepLines/>
              <w:rPr>
                <w:rFonts w:ascii="Arial" w:hAnsi="Arial" w:cs="Arial"/>
                <w:sz w:val="18"/>
              </w:rPr>
            </w:pPr>
            <w:r>
              <w:rPr>
                <w:rFonts w:ascii="Arial" w:hAnsi="Arial" w:cs="Arial" w:hint="eastAsia"/>
                <w:sz w:val="18"/>
              </w:rPr>
              <w:t>[</w:t>
            </w:r>
            <w:r w:rsidRPr="00F74E1D">
              <w:rPr>
                <w:rFonts w:ascii="Arial" w:hAnsi="Arial" w:cs="Arial" w:hint="eastAsia"/>
                <w:sz w:val="18"/>
              </w:rPr>
              <w:t xml:space="preserve">In BM-case 1, network needs to transmit additional samples of reference signal corresponding to the predicted TX beam of </w:t>
            </w:r>
            <w:proofErr w:type="spellStart"/>
            <w:r w:rsidRPr="00F74E1D">
              <w:rPr>
                <w:rFonts w:ascii="Arial" w:hAnsi="Arial" w:cs="Arial" w:hint="eastAsia"/>
                <w:sz w:val="18"/>
              </w:rPr>
              <w:t>setA</w:t>
            </w:r>
            <w:proofErr w:type="spellEnd"/>
            <w:r w:rsidRPr="00F74E1D">
              <w:rPr>
                <w:rFonts w:ascii="Arial" w:hAnsi="Arial" w:cs="Arial" w:hint="eastAsia"/>
                <w:sz w:val="18"/>
              </w:rPr>
              <w:t xml:space="preserve"> so that UE can sweep its RX beams during TCI state switch process when the RS resource for predicted Tx beam is the RS in target TCI state or </w:t>
            </w:r>
            <w:proofErr w:type="spellStart"/>
            <w:r w:rsidRPr="00F74E1D">
              <w:rPr>
                <w:rFonts w:ascii="Arial" w:hAnsi="Arial" w:cs="Arial" w:hint="eastAsia"/>
                <w:sz w:val="18"/>
              </w:rPr>
              <w:t>QCLed</w:t>
            </w:r>
            <w:proofErr w:type="spellEnd"/>
            <w:r w:rsidRPr="00F74E1D">
              <w:rPr>
                <w:rFonts w:ascii="Arial" w:hAnsi="Arial" w:cs="Arial" w:hint="eastAsia"/>
                <w:sz w:val="18"/>
              </w:rPr>
              <w:t xml:space="preserve"> to target TCI state.</w:t>
            </w:r>
            <w:r>
              <w:rPr>
                <w:rFonts w:ascii="Arial" w:hAnsi="Arial" w:cs="Arial" w:hint="eastAsia"/>
                <w:sz w:val="18"/>
              </w:rPr>
              <w:t>]</w:t>
            </w:r>
          </w:p>
        </w:tc>
        <w:tc>
          <w:tcPr>
            <w:tcW w:w="1232" w:type="dxa"/>
          </w:tcPr>
          <w:p w14:paraId="2922663E" w14:textId="5A6C7C7A" w:rsidR="00B97A81" w:rsidRDefault="00B97A81" w:rsidP="00B97A81">
            <w:pPr>
              <w:keepNext/>
              <w:keepLines/>
              <w:rPr>
                <w:rFonts w:ascii="Arial" w:hAnsi="Arial" w:cs="Arial"/>
                <w:sz w:val="18"/>
              </w:rPr>
            </w:pPr>
            <w:r>
              <w:rPr>
                <w:rFonts w:ascii="Arial" w:hAnsi="Arial" w:cs="Arial" w:hint="eastAsia"/>
                <w:sz w:val="18"/>
              </w:rPr>
              <w:t>[Per Band]</w:t>
            </w:r>
          </w:p>
        </w:tc>
        <w:tc>
          <w:tcPr>
            <w:tcW w:w="1416" w:type="dxa"/>
          </w:tcPr>
          <w:p w14:paraId="27B919B6" w14:textId="57F3FB8B" w:rsidR="00B97A81" w:rsidRDefault="00B97A81" w:rsidP="00B97A81">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[TDD]</w:t>
            </w:r>
          </w:p>
        </w:tc>
        <w:tc>
          <w:tcPr>
            <w:tcW w:w="1416" w:type="dxa"/>
          </w:tcPr>
          <w:p w14:paraId="031C3602" w14:textId="402BB0D8" w:rsidR="00B97A81" w:rsidRDefault="00B97A81" w:rsidP="00B97A81">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[FR2-1 only]</w:t>
            </w:r>
          </w:p>
        </w:tc>
        <w:tc>
          <w:tcPr>
            <w:tcW w:w="1686" w:type="dxa"/>
          </w:tcPr>
          <w:p w14:paraId="6C50AADD" w14:textId="77777777" w:rsidR="00B97A81" w:rsidRDefault="00B97A81" w:rsidP="00B97A81">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tcPr>
          <w:p w14:paraId="6DB7CCB5" w14:textId="619B4823" w:rsidR="00B97A81" w:rsidRDefault="00B97A81" w:rsidP="00B97A8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3F35263A" w14:textId="28E8678C" w:rsidR="00B97A81" w:rsidRDefault="00B97A81" w:rsidP="00B97A81">
            <w:pPr>
              <w:keepNext/>
              <w:keepLines/>
              <w:overflowPunct w:val="0"/>
              <w:autoSpaceDE w:val="0"/>
              <w:autoSpaceDN w:val="0"/>
              <w:adjustRightInd w:val="0"/>
              <w:jc w:val="center"/>
              <w:textAlignment w:val="baseline"/>
              <w:rPr>
                <w:rFonts w:ascii="Arial" w:hAnsi="Arial" w:cs="Arial"/>
                <w:sz w:val="18"/>
              </w:rPr>
            </w:pPr>
            <w:r w:rsidRPr="00473982">
              <w:rPr>
                <w:rFonts w:ascii="Arial" w:hAnsi="Arial" w:cs="Arial" w:hint="eastAsia"/>
                <w:sz w:val="18"/>
              </w:rPr>
              <w:t>[Optional with capability signaling]</w:t>
            </w:r>
          </w:p>
        </w:tc>
      </w:tr>
      <w:tr w:rsidR="00B97A81" w14:paraId="25586ADA" w14:textId="77777777">
        <w:trPr>
          <w:trHeight w:val="20"/>
        </w:trPr>
        <w:tc>
          <w:tcPr>
            <w:tcW w:w="2037" w:type="dxa"/>
          </w:tcPr>
          <w:p w14:paraId="7E5D634A" w14:textId="77777777" w:rsidR="00B97A81" w:rsidRDefault="00B97A81" w:rsidP="00B97A81">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5FB71CD8" w14:textId="245392EF" w:rsidR="00B97A81" w:rsidRDefault="00B97A81" w:rsidP="00B97A81">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[58-1-y]</w:t>
            </w:r>
          </w:p>
        </w:tc>
        <w:tc>
          <w:tcPr>
            <w:tcW w:w="1327" w:type="dxa"/>
          </w:tcPr>
          <w:p w14:paraId="0EDA7A31" w14:textId="4B3DBBBB" w:rsidR="00B97A81" w:rsidRPr="00F74E1D" w:rsidRDefault="00B97A81" w:rsidP="00B97A81">
            <w:pPr>
              <w:keepNext/>
              <w:keepLines/>
              <w:overflowPunct w:val="0"/>
              <w:autoSpaceDE w:val="0"/>
              <w:autoSpaceDN w:val="0"/>
              <w:adjustRightInd w:val="0"/>
              <w:textAlignment w:val="baseline"/>
              <w:rPr>
                <w:rFonts w:ascii="Arial" w:eastAsiaTheme="minorEastAsia" w:hAnsi="Arial" w:cs="Arial"/>
                <w:sz w:val="18"/>
                <w:szCs w:val="18"/>
              </w:rPr>
            </w:pPr>
            <w:r w:rsidRPr="00B97A81">
              <w:rPr>
                <w:rFonts w:ascii="Arial" w:eastAsiaTheme="minorEastAsia" w:hAnsi="Arial" w:cs="Arial" w:hint="eastAsia"/>
                <w:sz w:val="18"/>
                <w:szCs w:val="18"/>
              </w:rPr>
              <w:t>UE-side beam prediction for BM Case</w:t>
            </w:r>
            <w:r>
              <w:rPr>
                <w:rFonts w:ascii="Arial" w:eastAsiaTheme="minorEastAsia" w:hAnsi="Arial" w:cs="Arial" w:hint="eastAsia"/>
                <w:sz w:val="18"/>
                <w:szCs w:val="18"/>
              </w:rPr>
              <w:t>2</w:t>
            </w:r>
          </w:p>
        </w:tc>
        <w:tc>
          <w:tcPr>
            <w:tcW w:w="3835" w:type="dxa"/>
          </w:tcPr>
          <w:p w14:paraId="6E8E569B" w14:textId="26BB6D70" w:rsidR="00B97A81" w:rsidRPr="00F74E1D" w:rsidRDefault="00B97A81" w:rsidP="00B97A81">
            <w:pPr>
              <w:keepNext/>
              <w:keepLines/>
              <w:overflowPunct w:val="0"/>
              <w:autoSpaceDE w:val="0"/>
              <w:autoSpaceDN w:val="0"/>
              <w:adjustRightInd w:val="0"/>
              <w:textAlignment w:val="baseline"/>
              <w:rPr>
                <w:rFonts w:ascii="Arial" w:hAnsi="Arial" w:cs="Arial"/>
                <w:sz w:val="18"/>
              </w:rPr>
            </w:pPr>
            <w:r w:rsidRPr="00B97A81">
              <w:rPr>
                <w:rFonts w:ascii="Arial" w:eastAsiaTheme="minorEastAsia" w:hAnsi="Arial" w:cs="Arial" w:hint="eastAsia"/>
                <w:sz w:val="18"/>
                <w:szCs w:val="18"/>
              </w:rPr>
              <w:t xml:space="preserve">[Knows RX beam of predicted TX beam in </w:t>
            </w:r>
            <w:proofErr w:type="spellStart"/>
            <w:r w:rsidRPr="00B97A81">
              <w:rPr>
                <w:rFonts w:ascii="Arial" w:eastAsiaTheme="minorEastAsia" w:hAnsi="Arial" w:cs="Arial" w:hint="eastAsia"/>
                <w:sz w:val="18"/>
                <w:szCs w:val="18"/>
              </w:rPr>
              <w:t>setA</w:t>
            </w:r>
            <w:proofErr w:type="spellEnd"/>
            <w:r w:rsidRPr="00B97A81">
              <w:rPr>
                <w:rFonts w:ascii="Arial" w:eastAsiaTheme="minorEastAsia" w:hAnsi="Arial" w:cs="Arial" w:hint="eastAsia"/>
                <w:sz w:val="18"/>
                <w:szCs w:val="18"/>
              </w:rPr>
              <w:t xml:space="preserve"> in BM-case-2 if the predicted Tx beam is not QCL Type-D to a known TX beam]</w:t>
            </w:r>
          </w:p>
        </w:tc>
        <w:tc>
          <w:tcPr>
            <w:tcW w:w="1458" w:type="dxa"/>
          </w:tcPr>
          <w:p w14:paraId="659D69F9" w14:textId="1414B431" w:rsidR="00B97A81" w:rsidRPr="00F74E1D" w:rsidRDefault="00B97A81" w:rsidP="00B97A81">
            <w:pPr>
              <w:keepNext/>
              <w:keepLines/>
              <w:overflowPunct w:val="0"/>
              <w:autoSpaceDE w:val="0"/>
              <w:autoSpaceDN w:val="0"/>
              <w:adjustRightInd w:val="0"/>
              <w:jc w:val="center"/>
              <w:textAlignment w:val="baseline"/>
              <w:rPr>
                <w:rFonts w:ascii="Arial" w:eastAsia="Times New Roman" w:hAnsi="Arial" w:cs="Arial"/>
                <w:b/>
                <w:sz w:val="18"/>
              </w:rPr>
            </w:pPr>
            <w:r w:rsidRPr="00B97A81">
              <w:rPr>
                <w:rFonts w:ascii="Arial" w:eastAsia="Times New Roman" w:hAnsi="Arial" w:cs="Arial" w:hint="eastAsia"/>
                <w:b/>
                <w:sz w:val="18"/>
              </w:rPr>
              <w:t>Pre-</w:t>
            </w:r>
            <w:proofErr w:type="spellStart"/>
            <w:r w:rsidRPr="00B97A81">
              <w:rPr>
                <w:rFonts w:ascii="Arial" w:eastAsia="Times New Roman" w:hAnsi="Arial" w:cs="Arial" w:hint="eastAsia"/>
                <w:b/>
                <w:sz w:val="18"/>
              </w:rPr>
              <w:t>requisitng</w:t>
            </w:r>
            <w:proofErr w:type="spellEnd"/>
            <w:r w:rsidRPr="00B97A81">
              <w:rPr>
                <w:rFonts w:ascii="Arial" w:eastAsia="Times New Roman" w:hAnsi="Arial" w:cs="Arial" w:hint="eastAsia"/>
                <w:b/>
                <w:sz w:val="18"/>
              </w:rPr>
              <w:t xml:space="preserve"> FG: 58-1-4 (RAN1 feature for BM-case-2)</w:t>
            </w:r>
          </w:p>
        </w:tc>
        <w:tc>
          <w:tcPr>
            <w:tcW w:w="1121" w:type="dxa"/>
          </w:tcPr>
          <w:p w14:paraId="62F7646D" w14:textId="4CE55492" w:rsidR="00B97A81" w:rsidRDefault="00B97A81" w:rsidP="00B97A81">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47D483D0" w14:textId="14EA5296" w:rsidR="00B97A81" w:rsidRDefault="00B97A81" w:rsidP="00B97A81">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N/A</w:t>
            </w:r>
          </w:p>
        </w:tc>
        <w:tc>
          <w:tcPr>
            <w:tcW w:w="1410" w:type="dxa"/>
          </w:tcPr>
          <w:p w14:paraId="3ED190B7" w14:textId="6098C769" w:rsidR="00B97A81" w:rsidRDefault="00B97A81" w:rsidP="00B97A81">
            <w:pPr>
              <w:keepNext/>
              <w:keepLines/>
              <w:rPr>
                <w:rFonts w:ascii="Arial" w:hAnsi="Arial" w:cs="Arial"/>
                <w:sz w:val="18"/>
                <w:szCs w:val="18"/>
              </w:rPr>
            </w:pPr>
            <w:r w:rsidRPr="00B97A81">
              <w:rPr>
                <w:rFonts w:ascii="Arial" w:hAnsi="Arial" w:cs="Arial"/>
                <w:sz w:val="18"/>
                <w:szCs w:val="18"/>
              </w:rPr>
              <w:t xml:space="preserve">In BM-case 2, network needs to transmit additional samples of reference signal corresponding to the predicted TX beam of </w:t>
            </w:r>
            <w:proofErr w:type="spellStart"/>
            <w:r w:rsidRPr="00B97A81">
              <w:rPr>
                <w:rFonts w:ascii="Arial" w:hAnsi="Arial" w:cs="Arial"/>
                <w:sz w:val="18"/>
                <w:szCs w:val="18"/>
              </w:rPr>
              <w:t>setA</w:t>
            </w:r>
            <w:proofErr w:type="spellEnd"/>
            <w:r w:rsidRPr="00B97A81">
              <w:rPr>
                <w:rFonts w:ascii="Arial" w:hAnsi="Arial" w:cs="Arial"/>
                <w:sz w:val="18"/>
                <w:szCs w:val="18"/>
              </w:rPr>
              <w:t xml:space="preserve"> so that UE can sweep its RX beams during TCI state switch process when the RS resource for predicted Tx beam is the RS in target TCI state or </w:t>
            </w:r>
            <w:proofErr w:type="spellStart"/>
            <w:r w:rsidRPr="00B97A81">
              <w:rPr>
                <w:rFonts w:ascii="Arial" w:hAnsi="Arial" w:cs="Arial"/>
                <w:sz w:val="18"/>
                <w:szCs w:val="18"/>
              </w:rPr>
              <w:t>QCLed</w:t>
            </w:r>
            <w:proofErr w:type="spellEnd"/>
            <w:r w:rsidRPr="00B97A81">
              <w:rPr>
                <w:rFonts w:ascii="Arial" w:hAnsi="Arial" w:cs="Arial"/>
                <w:sz w:val="18"/>
                <w:szCs w:val="18"/>
              </w:rPr>
              <w:t xml:space="preserve"> to target TCI state.</w:t>
            </w:r>
          </w:p>
        </w:tc>
        <w:tc>
          <w:tcPr>
            <w:tcW w:w="1232" w:type="dxa"/>
          </w:tcPr>
          <w:p w14:paraId="08A98145" w14:textId="09BBBF9A" w:rsidR="00B97A81" w:rsidRDefault="00B97A81" w:rsidP="00B97A81">
            <w:pPr>
              <w:keepNext/>
              <w:keepLines/>
              <w:rPr>
                <w:rFonts w:ascii="Arial" w:hAnsi="Arial" w:cs="Arial"/>
                <w:sz w:val="18"/>
              </w:rPr>
            </w:pPr>
            <w:r>
              <w:rPr>
                <w:rFonts w:ascii="Arial" w:hAnsi="Arial" w:cs="Arial" w:hint="eastAsia"/>
                <w:sz w:val="18"/>
              </w:rPr>
              <w:t>[Per Band]</w:t>
            </w:r>
          </w:p>
        </w:tc>
        <w:tc>
          <w:tcPr>
            <w:tcW w:w="1416" w:type="dxa"/>
          </w:tcPr>
          <w:p w14:paraId="69D0DDCD" w14:textId="02B2227C" w:rsidR="00B97A81" w:rsidRDefault="00B97A81" w:rsidP="00B97A81">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[TDD]</w:t>
            </w:r>
          </w:p>
        </w:tc>
        <w:tc>
          <w:tcPr>
            <w:tcW w:w="1416" w:type="dxa"/>
          </w:tcPr>
          <w:p w14:paraId="0CD9E1FC" w14:textId="06E1909E" w:rsidR="00B97A81" w:rsidRDefault="00B97A81" w:rsidP="00B97A81">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[FR2-1 only]</w:t>
            </w:r>
          </w:p>
        </w:tc>
        <w:tc>
          <w:tcPr>
            <w:tcW w:w="1686" w:type="dxa"/>
          </w:tcPr>
          <w:p w14:paraId="1DBF323A" w14:textId="1675BF44" w:rsidR="00B97A81" w:rsidRDefault="00B97A81" w:rsidP="00B97A81">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N/A</w:t>
            </w:r>
          </w:p>
        </w:tc>
        <w:tc>
          <w:tcPr>
            <w:tcW w:w="1432" w:type="dxa"/>
          </w:tcPr>
          <w:p w14:paraId="4AF69EF4" w14:textId="77777777" w:rsidR="00B97A81" w:rsidRDefault="00B97A81" w:rsidP="00B97A81">
            <w:pPr>
              <w:keepNext/>
              <w:keepLines/>
              <w:overflowPunct w:val="0"/>
              <w:autoSpaceDE w:val="0"/>
              <w:autoSpaceDN w:val="0"/>
              <w:adjustRightInd w:val="0"/>
              <w:jc w:val="center"/>
              <w:textAlignment w:val="baseline"/>
              <w:rPr>
                <w:rFonts w:ascii="Arial" w:hAnsi="Arial" w:cs="Arial"/>
                <w:sz w:val="18"/>
              </w:rPr>
            </w:pPr>
          </w:p>
        </w:tc>
        <w:tc>
          <w:tcPr>
            <w:tcW w:w="1906" w:type="dxa"/>
          </w:tcPr>
          <w:p w14:paraId="723CE635" w14:textId="6B335414" w:rsidR="00B97A81" w:rsidRDefault="00B97A81" w:rsidP="00B97A81">
            <w:pPr>
              <w:keepNext/>
              <w:keepLines/>
              <w:overflowPunct w:val="0"/>
              <w:autoSpaceDE w:val="0"/>
              <w:autoSpaceDN w:val="0"/>
              <w:adjustRightInd w:val="0"/>
              <w:jc w:val="center"/>
              <w:textAlignment w:val="baseline"/>
              <w:rPr>
                <w:rFonts w:ascii="Arial" w:hAnsi="Arial" w:cs="Arial"/>
                <w:sz w:val="18"/>
              </w:rPr>
            </w:pPr>
            <w:r w:rsidRPr="00473982">
              <w:rPr>
                <w:rFonts w:ascii="Arial" w:hAnsi="Arial" w:cs="Arial" w:hint="eastAsia"/>
                <w:sz w:val="18"/>
              </w:rPr>
              <w:t>[Optional with capability signaling]</w:t>
            </w:r>
          </w:p>
        </w:tc>
      </w:tr>
    </w:tbl>
    <w:p w14:paraId="6AAEBA4A" w14:textId="272C13C0" w:rsidR="004328AC" w:rsidRDefault="004328AC">
      <w:pPr>
        <w:spacing w:before="60" w:after="60"/>
        <w:rPr>
          <w:rFonts w:ascii="Times New Roman" w:eastAsiaTheme="minorEastAsia" w:hAnsi="Times New Roman" w:cs="Times New Roman"/>
          <w:b/>
          <w:bCs/>
          <w:i/>
          <w:iCs/>
          <w:sz w:val="22"/>
          <w:szCs w:val="22"/>
        </w:rPr>
      </w:pPr>
    </w:p>
    <w:p w14:paraId="346614E5" w14:textId="2D1D701A" w:rsidR="004328AC" w:rsidRDefault="00000000">
      <w:pPr>
        <w:spacing w:before="60" w:after="60"/>
        <w:rPr>
          <w:rFonts w:ascii="Times New Roman" w:eastAsiaTheme="minorEastAsia" w:hAnsi="Times New Roman" w:cs="Times New Roman"/>
          <w:b/>
          <w:bCs/>
          <w:i/>
          <w:iCs/>
          <w:sz w:val="22"/>
          <w:szCs w:val="22"/>
        </w:rPr>
      </w:pPr>
      <w:r>
        <w:rPr>
          <w:rFonts w:ascii="Times New Roman" w:eastAsiaTheme="minorEastAsia" w:hAnsi="Times New Roman" w:cs="Times New Roman" w:hint="eastAsia"/>
          <w:b/>
          <w:bCs/>
          <w:i/>
          <w:iCs/>
          <w:sz w:val="22"/>
          <w:szCs w:val="22"/>
        </w:rPr>
        <w:t xml:space="preserve">Proposal 1: Input the Rel-19 </w:t>
      </w:r>
      <w:proofErr w:type="spellStart"/>
      <w:r w:rsidR="001268AD" w:rsidRPr="001268AD">
        <w:rPr>
          <w:rFonts w:ascii="Times New Roman" w:eastAsiaTheme="minorEastAsia" w:hAnsi="Times New Roman" w:cs="Times New Roman" w:hint="eastAsia"/>
          <w:b/>
          <w:bCs/>
          <w:i/>
          <w:iCs/>
          <w:sz w:val="22"/>
          <w:szCs w:val="22"/>
        </w:rPr>
        <w:t>NR_AIML_air</w:t>
      </w:r>
      <w:proofErr w:type="spellEnd"/>
      <w:r w:rsidR="001268AD" w:rsidRPr="001268AD">
        <w:rPr>
          <w:rFonts w:ascii="Times New Roman" w:eastAsiaTheme="minorEastAsia" w:hAnsi="Times New Roman" w:cs="Times New Roman" w:hint="eastAsia"/>
          <w:b/>
          <w:bCs/>
          <w:i/>
          <w:iCs/>
          <w:sz w:val="22"/>
          <w:szCs w:val="22"/>
        </w:rPr>
        <w:t xml:space="preserve"> </w:t>
      </w:r>
      <w:r>
        <w:rPr>
          <w:rFonts w:ascii="Times New Roman" w:eastAsiaTheme="minorEastAsia" w:hAnsi="Times New Roman" w:cs="Times New Roman" w:hint="eastAsia"/>
          <w:b/>
          <w:bCs/>
          <w:i/>
          <w:iCs/>
          <w:sz w:val="22"/>
          <w:szCs w:val="22"/>
        </w:rPr>
        <w:t>UE featu</w:t>
      </w:r>
      <w:r w:rsidR="001268AD">
        <w:rPr>
          <w:rFonts w:ascii="Times New Roman" w:eastAsiaTheme="minorEastAsia" w:hAnsi="Times New Roman" w:cs="Times New Roman" w:hint="eastAsia"/>
          <w:b/>
          <w:bCs/>
          <w:i/>
          <w:iCs/>
          <w:sz w:val="22"/>
          <w:szCs w:val="22"/>
        </w:rPr>
        <w:t>r</w:t>
      </w:r>
      <w:r w:rsidR="00BF4966">
        <w:rPr>
          <w:rFonts w:ascii="Times New Roman" w:eastAsiaTheme="minorEastAsia" w:hAnsi="Times New Roman" w:cs="Times New Roman" w:hint="eastAsia"/>
          <w:b/>
          <w:bCs/>
          <w:i/>
          <w:iCs/>
          <w:sz w:val="22"/>
          <w:szCs w:val="22"/>
        </w:rPr>
        <w:t>e</w:t>
      </w:r>
      <w:r w:rsidR="001268AD">
        <w:rPr>
          <w:rFonts w:ascii="Times New Roman" w:eastAsiaTheme="minorEastAsia" w:hAnsi="Times New Roman" w:cs="Times New Roman" w:hint="eastAsia"/>
          <w:b/>
          <w:bCs/>
          <w:i/>
          <w:iCs/>
          <w:sz w:val="22"/>
          <w:szCs w:val="22"/>
        </w:rPr>
        <w:t xml:space="preserve"> </w:t>
      </w:r>
      <w:r>
        <w:rPr>
          <w:rFonts w:ascii="Times New Roman" w:eastAsiaTheme="minorEastAsia" w:hAnsi="Times New Roman" w:cs="Times New Roman" w:hint="eastAsia"/>
          <w:b/>
          <w:bCs/>
          <w:i/>
          <w:iCs/>
          <w:sz w:val="22"/>
          <w:szCs w:val="22"/>
        </w:rPr>
        <w:t>to Rel-19 UE feature list.</w:t>
      </w:r>
    </w:p>
    <w:p w14:paraId="1B087FD0" w14:textId="77777777" w:rsidR="004328AC" w:rsidRDefault="004328AC">
      <w:pPr>
        <w:rPr>
          <w:rFonts w:ascii="Arial" w:eastAsiaTheme="minorEastAsia" w:hAnsi="Arial" w:cs="Arial"/>
          <w:sz w:val="28"/>
          <w:szCs w:val="28"/>
        </w:rPr>
      </w:pPr>
    </w:p>
    <w:p w14:paraId="1327389D" w14:textId="312BAC2F" w:rsidR="004328AC" w:rsidRPr="00B97A81" w:rsidRDefault="00000000" w:rsidP="00B97A81">
      <w:pPr>
        <w:pStyle w:val="aff7"/>
        <w:keepNext/>
        <w:keepLines/>
        <w:numPr>
          <w:ilvl w:val="0"/>
          <w:numId w:val="7"/>
        </w:numPr>
        <w:pBdr>
          <w:top w:val="single" w:sz="4" w:space="0" w:color="auto"/>
        </w:pBd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eastAsia="ko-KR"/>
        </w:rPr>
      </w:pPr>
      <w:r w:rsidRPr="00B97A81">
        <w:rPr>
          <w:rFonts w:ascii="Arial" w:hAnsi="Arial" w:hint="eastAsia"/>
          <w:sz w:val="36"/>
          <w:szCs w:val="36"/>
        </w:rPr>
        <w:t>Conclusion</w:t>
      </w:r>
    </w:p>
    <w:p w14:paraId="45942EE8" w14:textId="5D6253EF" w:rsidR="001268AD" w:rsidRPr="001268AD" w:rsidRDefault="001268AD" w:rsidP="001268AD">
      <w:pPr>
        <w:pStyle w:val="aff7"/>
        <w:numPr>
          <w:ilvl w:val="0"/>
          <w:numId w:val="7"/>
        </w:numPr>
        <w:spacing w:before="60" w:after="60"/>
        <w:ind w:leftChars="0"/>
        <w:rPr>
          <w:rFonts w:eastAsiaTheme="minorEastAsia"/>
          <w:b/>
          <w:bCs/>
          <w:i/>
          <w:iCs/>
          <w:sz w:val="22"/>
          <w:szCs w:val="22"/>
        </w:rPr>
      </w:pPr>
      <w:r w:rsidRPr="001268AD">
        <w:rPr>
          <w:rFonts w:eastAsiaTheme="minorEastAsia" w:hint="eastAsia"/>
          <w:b/>
          <w:bCs/>
          <w:i/>
          <w:iCs/>
          <w:sz w:val="22"/>
          <w:szCs w:val="22"/>
        </w:rPr>
        <w:t xml:space="preserve">Proposal 1: Input the Rel-19 </w:t>
      </w:r>
      <w:proofErr w:type="spellStart"/>
      <w:r w:rsidRPr="001268AD">
        <w:rPr>
          <w:rFonts w:eastAsiaTheme="minorEastAsia" w:hint="eastAsia"/>
          <w:b/>
          <w:bCs/>
          <w:i/>
          <w:iCs/>
          <w:sz w:val="22"/>
          <w:szCs w:val="22"/>
        </w:rPr>
        <w:t>NR_AIML_air</w:t>
      </w:r>
      <w:proofErr w:type="spellEnd"/>
      <w:r w:rsidRPr="001268AD">
        <w:rPr>
          <w:rFonts w:eastAsiaTheme="minorEastAsia" w:hint="eastAsia"/>
          <w:b/>
          <w:bCs/>
          <w:i/>
          <w:iCs/>
          <w:sz w:val="22"/>
          <w:szCs w:val="22"/>
        </w:rPr>
        <w:t xml:space="preserve"> UE feature to Rel-19 UE feature list.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328AC" w14:paraId="2E2DF00B" w14:textId="77777777">
        <w:trPr>
          <w:trHeight w:val="20"/>
        </w:trPr>
        <w:tc>
          <w:tcPr>
            <w:tcW w:w="2037" w:type="dxa"/>
          </w:tcPr>
          <w:p w14:paraId="033CD3D6"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lastRenderedPageBreak/>
              <w:t>Features</w:t>
            </w:r>
          </w:p>
        </w:tc>
        <w:tc>
          <w:tcPr>
            <w:tcW w:w="702" w:type="dxa"/>
          </w:tcPr>
          <w:p w14:paraId="4AED3365"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1327" w:type="dxa"/>
          </w:tcPr>
          <w:p w14:paraId="4D42C581"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835" w:type="dxa"/>
          </w:tcPr>
          <w:p w14:paraId="2D116340" w14:textId="77777777" w:rsidR="004328AC" w:rsidRDefault="00000000">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5BE2F115" w14:textId="77777777" w:rsidR="004328AC" w:rsidRDefault="004328AC">
            <w:pPr>
              <w:keepNext/>
              <w:keepLines/>
              <w:overflowPunct w:val="0"/>
              <w:autoSpaceDE w:val="0"/>
              <w:autoSpaceDN w:val="0"/>
              <w:adjustRightInd w:val="0"/>
              <w:jc w:val="center"/>
              <w:textAlignment w:val="baseline"/>
              <w:rPr>
                <w:rFonts w:ascii="Arial" w:hAnsi="Arial" w:cs="Arial"/>
                <w:b/>
                <w:sz w:val="18"/>
              </w:rPr>
            </w:pPr>
          </w:p>
        </w:tc>
        <w:tc>
          <w:tcPr>
            <w:tcW w:w="1458" w:type="dxa"/>
          </w:tcPr>
          <w:p w14:paraId="299D38E6"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21" w:type="dxa"/>
          </w:tcPr>
          <w:p w14:paraId="77248A00"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for the </w:t>
            </w:r>
            <w:proofErr w:type="spellStart"/>
            <w:r>
              <w:rPr>
                <w:rFonts w:ascii="Arial" w:eastAsia="Times New Roman" w:hAnsi="Arial" w:cs="Arial"/>
                <w:b/>
                <w:sz w:val="18"/>
              </w:rPr>
              <w:t>gNB</w:t>
            </w:r>
            <w:proofErr w:type="spellEnd"/>
            <w:r>
              <w:rPr>
                <w:rFonts w:ascii="Arial" w:eastAsia="Times New Roman" w:hAnsi="Arial" w:cs="Arial"/>
                <w:b/>
                <w:sz w:val="18"/>
              </w:rPr>
              <w:t xml:space="preserve"> to know if the feature is supported</w:t>
            </w:r>
          </w:p>
        </w:tc>
        <w:tc>
          <w:tcPr>
            <w:tcW w:w="1414" w:type="dxa"/>
          </w:tcPr>
          <w:p w14:paraId="06BD887A"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 xml:space="preserve">the capability </w:t>
            </w:r>
            <w:proofErr w:type="spellStart"/>
            <w:r>
              <w:rPr>
                <w:rFonts w:ascii="Arial" w:eastAsia="Times New Roman" w:hAnsi="Arial" w:cs="Arial"/>
                <w:b/>
                <w:sz w:val="18"/>
              </w:rPr>
              <w:t>signalling</w:t>
            </w:r>
            <w:proofErr w:type="spellEnd"/>
            <w:r>
              <w:rPr>
                <w:rFonts w:ascii="Arial" w:eastAsia="Times New Roman" w:hAnsi="Arial" w:cs="Arial"/>
                <w:b/>
                <w:sz w:val="18"/>
              </w:rPr>
              <w:t xml:space="preserve"> exchange between UEs (V2X WI only)”.</w:t>
            </w:r>
          </w:p>
        </w:tc>
        <w:tc>
          <w:tcPr>
            <w:tcW w:w="1410" w:type="dxa"/>
          </w:tcPr>
          <w:p w14:paraId="1AEAF392" w14:textId="77777777" w:rsidR="004328AC" w:rsidRDefault="00000000">
            <w:pPr>
              <w:keepNext/>
              <w:keepLines/>
              <w:rPr>
                <w:rFonts w:ascii="Arial" w:hAnsi="Arial" w:cs="Arial"/>
                <w:b/>
                <w:sz w:val="18"/>
              </w:rPr>
            </w:pPr>
            <w:r>
              <w:rPr>
                <w:rFonts w:ascii="Arial" w:hAnsi="Arial" w:cs="Arial"/>
                <w:b/>
                <w:sz w:val="18"/>
              </w:rPr>
              <w:t>Consequence if the feature is not supported by the UE</w:t>
            </w:r>
          </w:p>
        </w:tc>
        <w:tc>
          <w:tcPr>
            <w:tcW w:w="1232" w:type="dxa"/>
          </w:tcPr>
          <w:p w14:paraId="54CCDF33" w14:textId="77777777" w:rsidR="004328AC" w:rsidRDefault="00000000">
            <w:pPr>
              <w:keepNext/>
              <w:keepLines/>
              <w:rPr>
                <w:rFonts w:ascii="Arial" w:hAnsi="Arial" w:cs="Arial"/>
                <w:b/>
                <w:sz w:val="18"/>
              </w:rPr>
            </w:pPr>
            <w:r>
              <w:rPr>
                <w:rFonts w:ascii="Arial" w:hAnsi="Arial" w:cs="Arial"/>
                <w:b/>
                <w:sz w:val="18"/>
              </w:rPr>
              <w:t>Type</w:t>
            </w:r>
          </w:p>
          <w:p w14:paraId="76D1D05D" w14:textId="77777777" w:rsidR="004328AC" w:rsidRDefault="00000000">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tcPr>
          <w:p w14:paraId="20AEEABE"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differentiation</w:t>
            </w:r>
          </w:p>
        </w:tc>
        <w:tc>
          <w:tcPr>
            <w:tcW w:w="1416" w:type="dxa"/>
          </w:tcPr>
          <w:p w14:paraId="6C30086F"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FR1/FR2 differentiation</w:t>
            </w:r>
          </w:p>
        </w:tc>
        <w:tc>
          <w:tcPr>
            <w:tcW w:w="1686" w:type="dxa"/>
          </w:tcPr>
          <w:p w14:paraId="08179D13"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432" w:type="dxa"/>
          </w:tcPr>
          <w:p w14:paraId="693981CF"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tcPr>
          <w:p w14:paraId="1EF3458E"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1268AD" w14:paraId="625F81E9" w14:textId="77777777">
        <w:trPr>
          <w:trHeight w:val="20"/>
        </w:trPr>
        <w:tc>
          <w:tcPr>
            <w:tcW w:w="2037" w:type="dxa"/>
          </w:tcPr>
          <w:p w14:paraId="536206FB" w14:textId="77777777" w:rsidR="001268AD" w:rsidRDefault="001268AD" w:rsidP="001268AD">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58. </w:t>
            </w:r>
            <w:proofErr w:type="spellStart"/>
            <w:r>
              <w:rPr>
                <w:rFonts w:ascii="Arial" w:eastAsiaTheme="minorEastAsia" w:hAnsi="Arial" w:cs="Arial"/>
                <w:sz w:val="18"/>
                <w:szCs w:val="18"/>
              </w:rPr>
              <w:t>NR_</w:t>
            </w:r>
            <w:r>
              <w:rPr>
                <w:rFonts w:ascii="Arial" w:eastAsiaTheme="minorEastAsia" w:hAnsi="Arial" w:cs="Arial" w:hint="eastAsia"/>
                <w:sz w:val="18"/>
                <w:szCs w:val="18"/>
              </w:rPr>
              <w:t>AIML</w:t>
            </w:r>
            <w:r>
              <w:rPr>
                <w:rFonts w:ascii="Arial" w:eastAsiaTheme="minorEastAsia" w:hAnsi="Arial" w:cs="Arial"/>
                <w:sz w:val="18"/>
                <w:szCs w:val="18"/>
              </w:rPr>
              <w:t>_</w:t>
            </w:r>
            <w:r>
              <w:rPr>
                <w:rFonts w:ascii="Arial" w:eastAsiaTheme="minorEastAsia" w:hAnsi="Arial" w:cs="Arial" w:hint="eastAsia"/>
                <w:sz w:val="18"/>
                <w:szCs w:val="18"/>
              </w:rPr>
              <w:t>air</w:t>
            </w:r>
            <w:proofErr w:type="spellEnd"/>
          </w:p>
          <w:p w14:paraId="7D3501C5" w14:textId="77777777" w:rsidR="001268AD" w:rsidRDefault="001268AD" w:rsidP="001268AD">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75E7B2E9" w14:textId="72B2BC79" w:rsidR="001268AD" w:rsidRDefault="001268AD" w:rsidP="001268AD">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[58-1-x]</w:t>
            </w:r>
          </w:p>
        </w:tc>
        <w:tc>
          <w:tcPr>
            <w:tcW w:w="1327" w:type="dxa"/>
          </w:tcPr>
          <w:p w14:paraId="23E2761D" w14:textId="4DF5605F" w:rsidR="001268AD" w:rsidRDefault="001268AD" w:rsidP="001268AD">
            <w:pPr>
              <w:keepNext/>
              <w:keepLines/>
              <w:overflowPunct w:val="0"/>
              <w:autoSpaceDE w:val="0"/>
              <w:autoSpaceDN w:val="0"/>
              <w:adjustRightInd w:val="0"/>
              <w:textAlignment w:val="baseline"/>
              <w:rPr>
                <w:rFonts w:ascii="Arial" w:hAnsi="Arial" w:cs="Arial"/>
                <w:sz w:val="18"/>
              </w:rPr>
            </w:pPr>
            <w:r w:rsidRPr="00B97A81">
              <w:rPr>
                <w:rFonts w:ascii="Arial" w:hAnsi="Arial" w:cs="Arial" w:hint="eastAsia"/>
                <w:sz w:val="18"/>
              </w:rPr>
              <w:t>UE-side beam prediction for BM Case1</w:t>
            </w:r>
          </w:p>
        </w:tc>
        <w:tc>
          <w:tcPr>
            <w:tcW w:w="3835" w:type="dxa"/>
          </w:tcPr>
          <w:p w14:paraId="79117F83" w14:textId="597F0470" w:rsidR="001268AD" w:rsidRDefault="001268AD" w:rsidP="001268AD">
            <w:pPr>
              <w:keepNext/>
              <w:keepLines/>
              <w:overflowPunct w:val="0"/>
              <w:autoSpaceDE w:val="0"/>
              <w:autoSpaceDN w:val="0"/>
              <w:adjustRightInd w:val="0"/>
              <w:textAlignment w:val="baseline"/>
              <w:rPr>
                <w:rFonts w:ascii="Arial" w:hAnsi="Arial" w:cs="Arial"/>
                <w:sz w:val="18"/>
              </w:rPr>
            </w:pPr>
            <w:r w:rsidRPr="00F74E1D">
              <w:rPr>
                <w:rFonts w:ascii="Arial" w:eastAsiaTheme="minorEastAsia" w:hAnsi="Arial" w:cs="Arial" w:hint="eastAsia"/>
                <w:sz w:val="18"/>
                <w:szCs w:val="18"/>
              </w:rPr>
              <w:t xml:space="preserve">[Knows RX beam of predicted TX beam in </w:t>
            </w:r>
            <w:proofErr w:type="spellStart"/>
            <w:r w:rsidRPr="00F74E1D">
              <w:rPr>
                <w:rFonts w:ascii="Arial" w:eastAsiaTheme="minorEastAsia" w:hAnsi="Arial" w:cs="Arial" w:hint="eastAsia"/>
                <w:sz w:val="18"/>
                <w:szCs w:val="18"/>
              </w:rPr>
              <w:t>setA</w:t>
            </w:r>
            <w:proofErr w:type="spellEnd"/>
            <w:r w:rsidRPr="00F74E1D">
              <w:rPr>
                <w:rFonts w:ascii="Arial" w:eastAsiaTheme="minorEastAsia" w:hAnsi="Arial" w:cs="Arial" w:hint="eastAsia"/>
                <w:sz w:val="18"/>
                <w:szCs w:val="18"/>
              </w:rPr>
              <w:t xml:space="preserve"> in BM-case 1 if the predicted Tx beam is not QCL Type-D to a known TX beam]</w:t>
            </w:r>
          </w:p>
        </w:tc>
        <w:tc>
          <w:tcPr>
            <w:tcW w:w="1458" w:type="dxa"/>
          </w:tcPr>
          <w:p w14:paraId="3945F8E5" w14:textId="78DA140D" w:rsidR="001268AD" w:rsidRDefault="001268AD" w:rsidP="001268AD">
            <w:pPr>
              <w:keepNext/>
              <w:keepLines/>
              <w:overflowPunct w:val="0"/>
              <w:autoSpaceDE w:val="0"/>
              <w:autoSpaceDN w:val="0"/>
              <w:adjustRightInd w:val="0"/>
              <w:jc w:val="center"/>
              <w:textAlignment w:val="baseline"/>
              <w:rPr>
                <w:rFonts w:ascii="Arial" w:eastAsia="Times New Roman" w:hAnsi="Arial" w:cs="Arial"/>
                <w:b/>
                <w:sz w:val="18"/>
              </w:rPr>
            </w:pPr>
            <w:r w:rsidRPr="00F74E1D">
              <w:rPr>
                <w:rFonts w:ascii="Arial" w:eastAsia="Times New Roman" w:hAnsi="Arial" w:cs="Arial" w:hint="eastAsia"/>
                <w:b/>
                <w:sz w:val="18"/>
              </w:rPr>
              <w:t>Pre-</w:t>
            </w:r>
            <w:proofErr w:type="spellStart"/>
            <w:r w:rsidRPr="00F74E1D">
              <w:rPr>
                <w:rFonts w:ascii="Arial" w:eastAsia="Times New Roman" w:hAnsi="Arial" w:cs="Arial" w:hint="eastAsia"/>
                <w:b/>
                <w:sz w:val="18"/>
              </w:rPr>
              <w:t>requisitng</w:t>
            </w:r>
            <w:proofErr w:type="spellEnd"/>
            <w:r w:rsidRPr="00F74E1D">
              <w:rPr>
                <w:rFonts w:ascii="Arial" w:eastAsia="Times New Roman" w:hAnsi="Arial" w:cs="Arial" w:hint="eastAsia"/>
                <w:b/>
                <w:sz w:val="18"/>
              </w:rPr>
              <w:t xml:space="preserve"> FG: 58-1-2 (RAN1 feature for BM-case-1)</w:t>
            </w:r>
          </w:p>
        </w:tc>
        <w:tc>
          <w:tcPr>
            <w:tcW w:w="1121" w:type="dxa"/>
          </w:tcPr>
          <w:p w14:paraId="4EDFE303" w14:textId="61402EFB" w:rsidR="001268AD" w:rsidRDefault="001268AD" w:rsidP="001268AD">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2B2DFA2D" w14:textId="7657418D" w:rsidR="001268AD" w:rsidRDefault="001268AD" w:rsidP="001268AD">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58F80F8F" w14:textId="0C7AAD6B" w:rsidR="001268AD" w:rsidRDefault="001268AD" w:rsidP="001268AD">
            <w:pPr>
              <w:keepNext/>
              <w:keepLines/>
              <w:rPr>
                <w:rFonts w:ascii="Arial" w:hAnsi="Arial" w:cs="Arial"/>
                <w:sz w:val="18"/>
              </w:rPr>
            </w:pPr>
            <w:r>
              <w:rPr>
                <w:rFonts w:ascii="Arial" w:hAnsi="Arial" w:cs="Arial" w:hint="eastAsia"/>
                <w:sz w:val="18"/>
              </w:rPr>
              <w:t>[</w:t>
            </w:r>
            <w:r w:rsidRPr="00F74E1D">
              <w:rPr>
                <w:rFonts w:ascii="Arial" w:hAnsi="Arial" w:cs="Arial" w:hint="eastAsia"/>
                <w:sz w:val="18"/>
              </w:rPr>
              <w:t xml:space="preserve">In BM-case 1, network needs to transmit additional samples of reference signal corresponding to the predicted TX beam of </w:t>
            </w:r>
            <w:proofErr w:type="spellStart"/>
            <w:r w:rsidRPr="00F74E1D">
              <w:rPr>
                <w:rFonts w:ascii="Arial" w:hAnsi="Arial" w:cs="Arial" w:hint="eastAsia"/>
                <w:sz w:val="18"/>
              </w:rPr>
              <w:t>setA</w:t>
            </w:r>
            <w:proofErr w:type="spellEnd"/>
            <w:r w:rsidRPr="00F74E1D">
              <w:rPr>
                <w:rFonts w:ascii="Arial" w:hAnsi="Arial" w:cs="Arial" w:hint="eastAsia"/>
                <w:sz w:val="18"/>
              </w:rPr>
              <w:t xml:space="preserve"> so that UE can sweep its RX beams during TCI state switch process when the RS resource for predicted Tx beam is the RS in target TCI state or </w:t>
            </w:r>
            <w:proofErr w:type="spellStart"/>
            <w:r w:rsidRPr="00F74E1D">
              <w:rPr>
                <w:rFonts w:ascii="Arial" w:hAnsi="Arial" w:cs="Arial" w:hint="eastAsia"/>
                <w:sz w:val="18"/>
              </w:rPr>
              <w:t>QCLed</w:t>
            </w:r>
            <w:proofErr w:type="spellEnd"/>
            <w:r w:rsidRPr="00F74E1D">
              <w:rPr>
                <w:rFonts w:ascii="Arial" w:hAnsi="Arial" w:cs="Arial" w:hint="eastAsia"/>
                <w:sz w:val="18"/>
              </w:rPr>
              <w:t xml:space="preserve"> to target TCI state.</w:t>
            </w:r>
            <w:r>
              <w:rPr>
                <w:rFonts w:ascii="Arial" w:hAnsi="Arial" w:cs="Arial" w:hint="eastAsia"/>
                <w:sz w:val="18"/>
              </w:rPr>
              <w:t>]</w:t>
            </w:r>
          </w:p>
        </w:tc>
        <w:tc>
          <w:tcPr>
            <w:tcW w:w="1232" w:type="dxa"/>
          </w:tcPr>
          <w:p w14:paraId="08AF68EF" w14:textId="595BAAA0" w:rsidR="001268AD" w:rsidRDefault="001268AD" w:rsidP="001268AD">
            <w:pPr>
              <w:keepNext/>
              <w:keepLines/>
              <w:rPr>
                <w:rFonts w:ascii="Arial" w:hAnsi="Arial" w:cs="Arial"/>
                <w:sz w:val="18"/>
              </w:rPr>
            </w:pPr>
            <w:r>
              <w:rPr>
                <w:rFonts w:ascii="Arial" w:hAnsi="Arial" w:cs="Arial" w:hint="eastAsia"/>
                <w:sz w:val="18"/>
              </w:rPr>
              <w:t>[Per Band]</w:t>
            </w:r>
          </w:p>
        </w:tc>
        <w:tc>
          <w:tcPr>
            <w:tcW w:w="1416" w:type="dxa"/>
          </w:tcPr>
          <w:p w14:paraId="3EDD8A4E" w14:textId="2CADA447" w:rsidR="001268AD" w:rsidRDefault="001268AD" w:rsidP="001268AD">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[TDD]</w:t>
            </w:r>
          </w:p>
        </w:tc>
        <w:tc>
          <w:tcPr>
            <w:tcW w:w="1416" w:type="dxa"/>
          </w:tcPr>
          <w:p w14:paraId="7CD5BD34" w14:textId="1C83FDB4" w:rsidR="001268AD" w:rsidRDefault="001268AD" w:rsidP="001268AD">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[FR2-1 only]</w:t>
            </w:r>
          </w:p>
        </w:tc>
        <w:tc>
          <w:tcPr>
            <w:tcW w:w="1686" w:type="dxa"/>
          </w:tcPr>
          <w:p w14:paraId="4715CCF0" w14:textId="0EA8A7ED" w:rsidR="001268AD" w:rsidRDefault="001268AD" w:rsidP="001268AD">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tcPr>
          <w:p w14:paraId="6D1535E2" w14:textId="233F1535" w:rsidR="001268AD" w:rsidRDefault="001268AD" w:rsidP="001268AD">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5B50D540" w14:textId="773EF826" w:rsidR="001268AD" w:rsidRDefault="001268AD" w:rsidP="001268AD">
            <w:pPr>
              <w:keepNext/>
              <w:keepLines/>
              <w:overflowPunct w:val="0"/>
              <w:autoSpaceDE w:val="0"/>
              <w:autoSpaceDN w:val="0"/>
              <w:adjustRightInd w:val="0"/>
              <w:jc w:val="center"/>
              <w:textAlignment w:val="baseline"/>
              <w:rPr>
                <w:rFonts w:ascii="Arial" w:hAnsi="Arial" w:cs="Arial"/>
                <w:sz w:val="18"/>
              </w:rPr>
            </w:pPr>
            <w:r w:rsidRPr="00473982">
              <w:rPr>
                <w:rFonts w:ascii="Arial" w:hAnsi="Arial" w:cs="Arial" w:hint="eastAsia"/>
                <w:sz w:val="18"/>
              </w:rPr>
              <w:t>[Optional with capability signaling]</w:t>
            </w:r>
          </w:p>
        </w:tc>
      </w:tr>
      <w:tr w:rsidR="001268AD" w14:paraId="0CC44277" w14:textId="77777777">
        <w:trPr>
          <w:trHeight w:val="20"/>
        </w:trPr>
        <w:tc>
          <w:tcPr>
            <w:tcW w:w="2037" w:type="dxa"/>
          </w:tcPr>
          <w:p w14:paraId="0D5E1D27" w14:textId="77777777" w:rsidR="001268AD" w:rsidRDefault="001268AD" w:rsidP="001268AD">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6E910E59" w14:textId="45C2CDD4" w:rsidR="001268AD" w:rsidRDefault="001268AD" w:rsidP="001268AD">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[58-1-y]</w:t>
            </w:r>
          </w:p>
        </w:tc>
        <w:tc>
          <w:tcPr>
            <w:tcW w:w="1327" w:type="dxa"/>
          </w:tcPr>
          <w:p w14:paraId="4DE05A7A" w14:textId="5D5F19F4" w:rsidR="001268AD" w:rsidRDefault="001268AD" w:rsidP="001268AD">
            <w:pPr>
              <w:keepNext/>
              <w:keepLines/>
              <w:overflowPunct w:val="0"/>
              <w:autoSpaceDE w:val="0"/>
              <w:autoSpaceDN w:val="0"/>
              <w:adjustRightInd w:val="0"/>
              <w:textAlignment w:val="baseline"/>
              <w:rPr>
                <w:rFonts w:ascii="Arial" w:hAnsi="Arial" w:cs="Arial"/>
                <w:sz w:val="18"/>
              </w:rPr>
            </w:pPr>
            <w:r w:rsidRPr="00B97A81">
              <w:rPr>
                <w:rFonts w:ascii="Arial" w:eastAsiaTheme="minorEastAsia" w:hAnsi="Arial" w:cs="Arial" w:hint="eastAsia"/>
                <w:sz w:val="18"/>
                <w:szCs w:val="18"/>
              </w:rPr>
              <w:t>UE-side beam prediction for BM Case</w:t>
            </w:r>
            <w:r>
              <w:rPr>
                <w:rFonts w:ascii="Arial" w:eastAsiaTheme="minorEastAsia" w:hAnsi="Arial" w:cs="Arial" w:hint="eastAsia"/>
                <w:sz w:val="18"/>
                <w:szCs w:val="18"/>
              </w:rPr>
              <w:t>2</w:t>
            </w:r>
          </w:p>
        </w:tc>
        <w:tc>
          <w:tcPr>
            <w:tcW w:w="3835" w:type="dxa"/>
          </w:tcPr>
          <w:p w14:paraId="32FBD4C3" w14:textId="24737A9C" w:rsidR="001268AD" w:rsidRDefault="001268AD" w:rsidP="001268AD">
            <w:pPr>
              <w:keepNext/>
              <w:keepLines/>
              <w:overflowPunct w:val="0"/>
              <w:autoSpaceDE w:val="0"/>
              <w:autoSpaceDN w:val="0"/>
              <w:adjustRightInd w:val="0"/>
              <w:textAlignment w:val="baseline"/>
              <w:rPr>
                <w:rFonts w:ascii="Arial" w:hAnsi="Arial" w:cs="Arial"/>
                <w:sz w:val="18"/>
              </w:rPr>
            </w:pPr>
            <w:r w:rsidRPr="00B97A81">
              <w:rPr>
                <w:rFonts w:ascii="Arial" w:eastAsiaTheme="minorEastAsia" w:hAnsi="Arial" w:cs="Arial" w:hint="eastAsia"/>
                <w:sz w:val="18"/>
                <w:szCs w:val="18"/>
              </w:rPr>
              <w:t xml:space="preserve">[Knows RX beam of predicted TX beam in </w:t>
            </w:r>
            <w:proofErr w:type="spellStart"/>
            <w:r w:rsidRPr="00B97A81">
              <w:rPr>
                <w:rFonts w:ascii="Arial" w:eastAsiaTheme="minorEastAsia" w:hAnsi="Arial" w:cs="Arial" w:hint="eastAsia"/>
                <w:sz w:val="18"/>
                <w:szCs w:val="18"/>
              </w:rPr>
              <w:t>setA</w:t>
            </w:r>
            <w:proofErr w:type="spellEnd"/>
            <w:r w:rsidRPr="00B97A81">
              <w:rPr>
                <w:rFonts w:ascii="Arial" w:eastAsiaTheme="minorEastAsia" w:hAnsi="Arial" w:cs="Arial" w:hint="eastAsia"/>
                <w:sz w:val="18"/>
                <w:szCs w:val="18"/>
              </w:rPr>
              <w:t xml:space="preserve"> in BM-case-2 if the predicted Tx beam is not QCL Type-D to a known TX beam]</w:t>
            </w:r>
          </w:p>
        </w:tc>
        <w:tc>
          <w:tcPr>
            <w:tcW w:w="1458" w:type="dxa"/>
          </w:tcPr>
          <w:p w14:paraId="021DF989" w14:textId="7D338BC2" w:rsidR="001268AD" w:rsidRDefault="001268AD" w:rsidP="001268AD">
            <w:pPr>
              <w:keepNext/>
              <w:keepLines/>
              <w:overflowPunct w:val="0"/>
              <w:autoSpaceDE w:val="0"/>
              <w:autoSpaceDN w:val="0"/>
              <w:adjustRightInd w:val="0"/>
              <w:jc w:val="center"/>
              <w:textAlignment w:val="baseline"/>
              <w:rPr>
                <w:rFonts w:ascii="Arial" w:eastAsia="Times New Roman" w:hAnsi="Arial" w:cs="Arial"/>
                <w:b/>
                <w:sz w:val="18"/>
              </w:rPr>
            </w:pPr>
            <w:r w:rsidRPr="00B97A81">
              <w:rPr>
                <w:rFonts w:ascii="Arial" w:eastAsia="Times New Roman" w:hAnsi="Arial" w:cs="Arial" w:hint="eastAsia"/>
                <w:b/>
                <w:sz w:val="18"/>
              </w:rPr>
              <w:t>Pre-</w:t>
            </w:r>
            <w:proofErr w:type="spellStart"/>
            <w:r w:rsidRPr="00B97A81">
              <w:rPr>
                <w:rFonts w:ascii="Arial" w:eastAsia="Times New Roman" w:hAnsi="Arial" w:cs="Arial" w:hint="eastAsia"/>
                <w:b/>
                <w:sz w:val="18"/>
              </w:rPr>
              <w:t>requisitng</w:t>
            </w:r>
            <w:proofErr w:type="spellEnd"/>
            <w:r w:rsidRPr="00B97A81">
              <w:rPr>
                <w:rFonts w:ascii="Arial" w:eastAsia="Times New Roman" w:hAnsi="Arial" w:cs="Arial" w:hint="eastAsia"/>
                <w:b/>
                <w:sz w:val="18"/>
              </w:rPr>
              <w:t xml:space="preserve"> FG: 58-1-4 (RAN1 feature for BM-case-2)</w:t>
            </w:r>
          </w:p>
        </w:tc>
        <w:tc>
          <w:tcPr>
            <w:tcW w:w="1121" w:type="dxa"/>
          </w:tcPr>
          <w:p w14:paraId="52FAB531" w14:textId="3D85908E" w:rsidR="001268AD" w:rsidRDefault="001268AD" w:rsidP="001268AD">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7705EA06" w14:textId="480773D3" w:rsidR="001268AD" w:rsidRDefault="001268AD" w:rsidP="001268AD">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38EFD520" w14:textId="0356EFF3" w:rsidR="001268AD" w:rsidRDefault="001268AD" w:rsidP="001268AD">
            <w:pPr>
              <w:keepNext/>
              <w:keepLines/>
              <w:rPr>
                <w:rFonts w:ascii="Arial" w:hAnsi="Arial" w:cs="Arial"/>
                <w:sz w:val="18"/>
              </w:rPr>
            </w:pPr>
            <w:r>
              <w:rPr>
                <w:rFonts w:ascii="Arial" w:hAnsi="Arial" w:cs="Arial" w:hint="eastAsia"/>
                <w:sz w:val="18"/>
                <w:szCs w:val="18"/>
              </w:rPr>
              <w:t>[</w:t>
            </w:r>
            <w:r w:rsidRPr="00B97A81">
              <w:rPr>
                <w:rFonts w:ascii="Arial" w:hAnsi="Arial" w:cs="Arial"/>
                <w:sz w:val="18"/>
                <w:szCs w:val="18"/>
              </w:rPr>
              <w:t xml:space="preserve">In BM-case 2, network needs to transmit additional samples of reference signal corresponding to the predicted TX beam of </w:t>
            </w:r>
            <w:proofErr w:type="spellStart"/>
            <w:r w:rsidRPr="00B97A81">
              <w:rPr>
                <w:rFonts w:ascii="Arial" w:hAnsi="Arial" w:cs="Arial"/>
                <w:sz w:val="18"/>
                <w:szCs w:val="18"/>
              </w:rPr>
              <w:t>setA</w:t>
            </w:r>
            <w:proofErr w:type="spellEnd"/>
            <w:r w:rsidRPr="00B97A81">
              <w:rPr>
                <w:rFonts w:ascii="Arial" w:hAnsi="Arial" w:cs="Arial"/>
                <w:sz w:val="18"/>
                <w:szCs w:val="18"/>
              </w:rPr>
              <w:t xml:space="preserve"> so that UE can sweep its RX beams during TCI state switch process when the RS resource for predicted Tx beam is the RS in target TCI state or </w:t>
            </w:r>
            <w:proofErr w:type="spellStart"/>
            <w:r w:rsidRPr="00B97A81">
              <w:rPr>
                <w:rFonts w:ascii="Arial" w:hAnsi="Arial" w:cs="Arial"/>
                <w:sz w:val="18"/>
                <w:szCs w:val="18"/>
              </w:rPr>
              <w:t>QCLed</w:t>
            </w:r>
            <w:proofErr w:type="spellEnd"/>
            <w:r w:rsidRPr="00B97A81">
              <w:rPr>
                <w:rFonts w:ascii="Arial" w:hAnsi="Arial" w:cs="Arial"/>
                <w:sz w:val="18"/>
                <w:szCs w:val="18"/>
              </w:rPr>
              <w:t xml:space="preserve"> to target TCI state.</w:t>
            </w:r>
            <w:r>
              <w:rPr>
                <w:rFonts w:ascii="Arial" w:hAnsi="Arial" w:cs="Arial" w:hint="eastAsia"/>
                <w:sz w:val="18"/>
                <w:szCs w:val="18"/>
              </w:rPr>
              <w:t>]</w:t>
            </w:r>
          </w:p>
        </w:tc>
        <w:tc>
          <w:tcPr>
            <w:tcW w:w="1232" w:type="dxa"/>
          </w:tcPr>
          <w:p w14:paraId="63D00AA8" w14:textId="6C8A50F4" w:rsidR="001268AD" w:rsidRDefault="001268AD" w:rsidP="001268AD">
            <w:pPr>
              <w:keepNext/>
              <w:keepLines/>
              <w:rPr>
                <w:rFonts w:ascii="Arial" w:hAnsi="Arial" w:cs="Arial"/>
                <w:sz w:val="18"/>
              </w:rPr>
            </w:pPr>
            <w:r>
              <w:rPr>
                <w:rFonts w:ascii="Arial" w:hAnsi="Arial" w:cs="Arial" w:hint="eastAsia"/>
                <w:sz w:val="18"/>
              </w:rPr>
              <w:t>[Per Band]</w:t>
            </w:r>
          </w:p>
        </w:tc>
        <w:tc>
          <w:tcPr>
            <w:tcW w:w="1416" w:type="dxa"/>
          </w:tcPr>
          <w:p w14:paraId="3F35CDA9" w14:textId="1150A139" w:rsidR="001268AD" w:rsidRDefault="001268AD" w:rsidP="001268AD">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[TDD]</w:t>
            </w:r>
          </w:p>
        </w:tc>
        <w:tc>
          <w:tcPr>
            <w:tcW w:w="1416" w:type="dxa"/>
          </w:tcPr>
          <w:p w14:paraId="0E1FA530" w14:textId="5D45AF7E" w:rsidR="001268AD" w:rsidRDefault="001268AD" w:rsidP="001268AD">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[FR2-1 only]</w:t>
            </w:r>
          </w:p>
        </w:tc>
        <w:tc>
          <w:tcPr>
            <w:tcW w:w="1686" w:type="dxa"/>
          </w:tcPr>
          <w:p w14:paraId="6F10DF47" w14:textId="556A5FEB" w:rsidR="001268AD" w:rsidRDefault="001268AD" w:rsidP="001268AD">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tcPr>
          <w:p w14:paraId="75529383" w14:textId="77777777" w:rsidR="001268AD" w:rsidRDefault="001268AD" w:rsidP="001268AD">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7BF1F801" w14:textId="6CEEB0D5" w:rsidR="001268AD" w:rsidRDefault="001268AD" w:rsidP="001268AD">
            <w:pPr>
              <w:keepNext/>
              <w:keepLines/>
              <w:overflowPunct w:val="0"/>
              <w:autoSpaceDE w:val="0"/>
              <w:autoSpaceDN w:val="0"/>
              <w:adjustRightInd w:val="0"/>
              <w:jc w:val="center"/>
              <w:textAlignment w:val="baseline"/>
              <w:rPr>
                <w:rFonts w:ascii="Arial" w:hAnsi="Arial" w:cs="Arial"/>
                <w:sz w:val="18"/>
              </w:rPr>
            </w:pPr>
            <w:r w:rsidRPr="00473982">
              <w:rPr>
                <w:rFonts w:ascii="Arial" w:hAnsi="Arial" w:cs="Arial" w:hint="eastAsia"/>
                <w:sz w:val="18"/>
              </w:rPr>
              <w:t>[Optional with capability signaling]</w:t>
            </w:r>
          </w:p>
        </w:tc>
      </w:tr>
    </w:tbl>
    <w:p w14:paraId="3D9A3809" w14:textId="77777777" w:rsidR="004328AC" w:rsidRDefault="004328AC">
      <w:pPr>
        <w:rPr>
          <w:rFonts w:ascii="Arial" w:eastAsiaTheme="minorEastAsia" w:hAnsi="Arial" w:cs="Arial"/>
          <w:sz w:val="28"/>
          <w:szCs w:val="28"/>
        </w:rPr>
      </w:pPr>
    </w:p>
    <w:p w14:paraId="63237B1C" w14:textId="77777777" w:rsidR="004328AC" w:rsidRDefault="00000000" w:rsidP="00B97A81">
      <w:pPr>
        <w:pStyle w:val="aff7"/>
        <w:keepNext/>
        <w:keepLines/>
        <w:numPr>
          <w:ilvl w:val="0"/>
          <w:numId w:val="7"/>
        </w:numPr>
        <w:pBdr>
          <w:top w:val="single" w:sz="4" w:space="0" w:color="auto"/>
        </w:pBd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宋体" w:hAnsi="Arial" w:hint="eastAsia"/>
          <w:sz w:val="36"/>
          <w:szCs w:val="36"/>
          <w:lang w:val="en-US" w:eastAsia="zh-CN"/>
        </w:rPr>
        <w:lastRenderedPageBreak/>
        <w:t>Reference</w:t>
      </w:r>
    </w:p>
    <w:p w14:paraId="5D5535DD" w14:textId="54FAD783" w:rsidR="004328AC" w:rsidRDefault="00000000">
      <w:pPr>
        <w:rPr>
          <w:rFonts w:ascii="Arial" w:eastAsiaTheme="minorEastAsia" w:hAnsi="Arial" w:cs="Arial"/>
          <w:sz w:val="28"/>
          <w:szCs w:val="28"/>
        </w:rPr>
      </w:pPr>
      <w:r>
        <w:rPr>
          <w:rFonts w:ascii="Times New Roman" w:eastAsiaTheme="minorEastAsia" w:hAnsi="Times New Roman" w:cs="Times New Roman" w:hint="eastAsia"/>
          <w:sz w:val="22"/>
          <w:szCs w:val="22"/>
        </w:rPr>
        <w:t xml:space="preserve">[1] </w:t>
      </w:r>
      <w:r w:rsidR="001268AD" w:rsidRPr="001268AD">
        <w:rPr>
          <w:rFonts w:ascii="Times New Roman" w:eastAsiaTheme="minorEastAsia" w:hAnsi="Times New Roman" w:cs="Times New Roman" w:hint="eastAsia"/>
          <w:sz w:val="22"/>
          <w:szCs w:val="22"/>
        </w:rPr>
        <w:t>R4-2508080</w:t>
      </w:r>
      <w:r w:rsidR="001268AD" w:rsidRPr="001268AD">
        <w:rPr>
          <w:rFonts w:ascii="Times New Roman" w:eastAsiaTheme="minorEastAsia" w:hAnsi="Times New Roman" w:cs="Times New Roman" w:hint="eastAsia"/>
          <w:sz w:val="22"/>
          <w:szCs w:val="22"/>
        </w:rPr>
        <w:tab/>
        <w:t>WF on NR_AIML_air_part1</w:t>
      </w:r>
      <w:r>
        <w:rPr>
          <w:rFonts w:ascii="Times New Roman" w:eastAsiaTheme="minorEastAsia" w:hAnsi="Times New Roman" w:cs="Times New Roman" w:hint="eastAsia"/>
          <w:sz w:val="22"/>
          <w:szCs w:val="22"/>
        </w:rPr>
        <w:t>,</w:t>
      </w:r>
      <w:r w:rsidR="001268AD">
        <w:rPr>
          <w:rFonts w:ascii="Times New Roman" w:eastAsiaTheme="minorEastAsia" w:hAnsi="Times New Roman" w:cs="Times New Roman" w:hint="eastAsia"/>
          <w:sz w:val="22"/>
          <w:szCs w:val="22"/>
        </w:rPr>
        <w:t xml:space="preserve"> Qualcomm</w:t>
      </w:r>
    </w:p>
    <w:sectPr w:rsidR="004328AC">
      <w:footerReference w:type="default" r:id="rId13"/>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44340" w14:textId="77777777" w:rsidR="00AF1D7E" w:rsidRDefault="00AF1D7E">
      <w:pPr>
        <w:rPr>
          <w:rFonts w:hint="eastAsia"/>
        </w:rPr>
      </w:pPr>
      <w:r>
        <w:separator/>
      </w:r>
    </w:p>
  </w:endnote>
  <w:endnote w:type="continuationSeparator" w:id="0">
    <w:p w14:paraId="38C902D9" w14:textId="77777777" w:rsidR="00AF1D7E" w:rsidRDefault="00AF1D7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984" w14:textId="77777777" w:rsidR="004328AC" w:rsidRDefault="00000000">
    <w:pPr>
      <w:pStyle w:val="af6"/>
      <w:jc w:val="center"/>
      <w:rPr>
        <w:sz w:val="22"/>
      </w:rPr>
    </w:pPr>
    <w:r>
      <w:rPr>
        <w:rStyle w:val="aff1"/>
        <w:rFonts w:eastAsia="MS Gothic"/>
      </w:rPr>
      <w:t xml:space="preserve">- </w:t>
    </w:r>
    <w:r>
      <w:rPr>
        <w:rStyle w:val="aff1"/>
        <w:rFonts w:eastAsia="MS Gothic"/>
      </w:rPr>
      <w:fldChar w:fldCharType="begin"/>
    </w:r>
    <w:r>
      <w:rPr>
        <w:rStyle w:val="aff1"/>
        <w:rFonts w:eastAsia="MS Gothic"/>
      </w:rPr>
      <w:instrText xml:space="preserve"> PAGE </w:instrText>
    </w:r>
    <w:r>
      <w:rPr>
        <w:rStyle w:val="aff1"/>
        <w:rFonts w:eastAsia="MS Gothic"/>
      </w:rPr>
      <w:fldChar w:fldCharType="separate"/>
    </w:r>
    <w:r>
      <w:rPr>
        <w:rStyle w:val="aff1"/>
        <w:rFonts w:eastAsia="MS Gothic"/>
      </w:rPr>
      <w:t>1</w:t>
    </w:r>
    <w:r>
      <w:rPr>
        <w:rStyle w:val="aff1"/>
        <w:rFonts w:eastAsia="MS Gothic"/>
      </w:rPr>
      <w:fldChar w:fldCharType="end"/>
    </w:r>
    <w:r>
      <w:rPr>
        <w:rStyle w:val="aff1"/>
        <w:rFonts w:eastAsia="MS Gothic"/>
      </w:rPr>
      <w:t>/</w:t>
    </w:r>
    <w:r>
      <w:rPr>
        <w:rStyle w:val="aff1"/>
        <w:rFonts w:eastAsia="MS Gothic"/>
      </w:rPr>
      <w:fldChar w:fldCharType="begin"/>
    </w:r>
    <w:r>
      <w:rPr>
        <w:rStyle w:val="aff1"/>
        <w:rFonts w:eastAsia="MS Gothic"/>
      </w:rPr>
      <w:instrText xml:space="preserve"> NUMPAGES </w:instrText>
    </w:r>
    <w:r>
      <w:rPr>
        <w:rStyle w:val="aff1"/>
        <w:rFonts w:eastAsia="MS Gothic"/>
      </w:rPr>
      <w:fldChar w:fldCharType="separate"/>
    </w:r>
    <w:r>
      <w:rPr>
        <w:rStyle w:val="aff1"/>
        <w:rFonts w:eastAsia="MS Gothic"/>
      </w:rPr>
      <w:t>15</w:t>
    </w:r>
    <w:r>
      <w:rPr>
        <w:rStyle w:val="aff1"/>
        <w:rFonts w:eastAsia="MS Gothic"/>
      </w:rPr>
      <w:fldChar w:fldCharType="end"/>
    </w:r>
    <w:r>
      <w:rPr>
        <w:rStyle w:val="af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71496" w14:textId="77777777" w:rsidR="00AF1D7E" w:rsidRDefault="00AF1D7E">
      <w:pPr>
        <w:rPr>
          <w:rFonts w:hint="eastAsia"/>
        </w:rPr>
      </w:pPr>
      <w:r>
        <w:separator/>
      </w:r>
    </w:p>
  </w:footnote>
  <w:footnote w:type="continuationSeparator" w:id="0">
    <w:p w14:paraId="2E8095C2" w14:textId="77777777" w:rsidR="00AF1D7E" w:rsidRDefault="00AF1D7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5BC0D"/>
    <w:multiLevelType w:val="multilevel"/>
    <w:tmpl w:val="8465BC0D"/>
    <w:lvl w:ilvl="0">
      <w:start w:val="50"/>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0233D5A"/>
    <w:multiLevelType w:val="multilevel"/>
    <w:tmpl w:val="20233D5A"/>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4F4F4542"/>
    <w:multiLevelType w:val="hybridMultilevel"/>
    <w:tmpl w:val="D9C4E4EC"/>
    <w:lvl w:ilvl="0" w:tplc="E6D03C46">
      <w:start w:val="59"/>
      <w:numFmt w:val="decimal"/>
      <w:lvlText w:val="%1."/>
      <w:lvlJc w:val="left"/>
      <w:pPr>
        <w:ind w:left="405" w:hanging="405"/>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10915233">
    <w:abstractNumId w:val="1"/>
  </w:num>
  <w:num w:numId="2" w16cid:durableId="646710638">
    <w:abstractNumId w:val="4"/>
  </w:num>
  <w:num w:numId="3" w16cid:durableId="819618185">
    <w:abstractNumId w:val="8"/>
  </w:num>
  <w:num w:numId="4" w16cid:durableId="1070418979">
    <w:abstractNumId w:val="9"/>
  </w:num>
  <w:num w:numId="5" w16cid:durableId="35395001">
    <w:abstractNumId w:val="3"/>
  </w:num>
  <w:num w:numId="6" w16cid:durableId="1466387201">
    <w:abstractNumId w:val="7"/>
  </w:num>
  <w:num w:numId="7" w16cid:durableId="1143699989">
    <w:abstractNumId w:val="2"/>
  </w:num>
  <w:num w:numId="8" w16cid:durableId="2037808735">
    <w:abstractNumId w:val="6"/>
  </w:num>
  <w:num w:numId="9" w16cid:durableId="796874568">
    <w:abstractNumId w:val="0"/>
  </w:num>
  <w:num w:numId="10" w16cid:durableId="19951374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68C"/>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8AD"/>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B48"/>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8AC"/>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982"/>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B7D19"/>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1C0F"/>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7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A81"/>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025"/>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966"/>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5E8B"/>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4E1D"/>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9E32C83"/>
    <w:rsid w:val="1AC82352"/>
    <w:rsid w:val="1EB61A0B"/>
    <w:rsid w:val="20375EE0"/>
    <w:rsid w:val="21D432E8"/>
    <w:rsid w:val="2F6D07E6"/>
    <w:rsid w:val="319C3C7C"/>
    <w:rsid w:val="31C31166"/>
    <w:rsid w:val="335C2048"/>
    <w:rsid w:val="38CF400D"/>
    <w:rsid w:val="3BB06AD9"/>
    <w:rsid w:val="3BEB6A00"/>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7296702"/>
    <w:rsid w:val="78CD52EA"/>
    <w:rsid w:val="796E355B"/>
    <w:rsid w:val="79D64DCC"/>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E6CF47"/>
  <w15:docId w15:val="{3D61804C-9E5F-40AD-B7C8-B730C017F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宋体" w:eastAsia="宋体" w:hAnsi="宋体" w:cs="宋体"/>
      <w:sz w:val="24"/>
      <w:szCs w:val="24"/>
    </w:rPr>
  </w:style>
  <w:style w:type="paragraph" w:styleId="1">
    <w:name w:val="heading 1"/>
    <w:basedOn w:val="a0"/>
    <w:next w:val="a0"/>
    <w:qFormat/>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pPr>
      <w:keepNext/>
      <w:jc w:val="right"/>
      <w:outlineLvl w:val="3"/>
    </w:pPr>
    <w:rPr>
      <w:rFonts w:ascii="Arial" w:eastAsia="MS Gothic" w:hAnsi="Arial" w:cs="Times New Roman"/>
      <w:i/>
      <w:szCs w:val="20"/>
      <w:lang w:val="en-GB" w:eastAsia="ja-JP"/>
    </w:rPr>
  </w:style>
  <w:style w:type="paragraph" w:styleId="5">
    <w:name w:val="heading 5"/>
    <w:basedOn w:val="a0"/>
    <w:next w:val="a0"/>
    <w:qFormat/>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pPr>
      <w:spacing w:before="240" w:after="60"/>
      <w:outlineLvl w:val="6"/>
    </w:pPr>
    <w:rPr>
      <w:rFonts w:ascii="Arial" w:eastAsia="MS Gothic" w:hAnsi="Arial" w:cs="Times New Roman"/>
      <w:szCs w:val="20"/>
      <w:lang w:val="en-GB" w:eastAsia="ja-JP"/>
    </w:rPr>
  </w:style>
  <w:style w:type="paragraph" w:styleId="8">
    <w:name w:val="heading 8"/>
    <w:basedOn w:val="a0"/>
    <w:next w:val="a0"/>
    <w:qFormat/>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pPr>
      <w:spacing w:before="120" w:after="120"/>
    </w:pPr>
    <w:rPr>
      <w:rFonts w:ascii="Times New Roman" w:eastAsia="MS Gothic" w:hAnsi="Times New Roman" w:cs="Times New Roman"/>
      <w:b/>
      <w:szCs w:val="20"/>
      <w:lang w:val="en-GB" w:eastAsia="ja-JP"/>
    </w:rPr>
  </w:style>
  <w:style w:type="paragraph" w:styleId="a8">
    <w:name w:val="List Bullet"/>
    <w:basedOn w:val="a0"/>
    <w:qFormat/>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pPr>
      <w:shd w:val="clear" w:color="auto" w:fill="000080"/>
    </w:pPr>
    <w:rPr>
      <w:rFonts w:ascii="Tahoma" w:eastAsia="MS Gothic" w:hAnsi="Tahoma" w:cs="Times New Roman"/>
      <w:szCs w:val="20"/>
      <w:lang w:val="en-GB" w:eastAsia="ja-JP"/>
    </w:rPr>
  </w:style>
  <w:style w:type="paragraph" w:styleId="aa">
    <w:name w:val="annotation text"/>
    <w:basedOn w:val="a0"/>
    <w:link w:val="ab"/>
    <w:qFormat/>
    <w:rPr>
      <w:rFonts w:ascii="Times New Roman" w:eastAsia="MS Gothic" w:hAnsi="Times New Roman" w:cs="Times New Roman"/>
      <w:sz w:val="20"/>
      <w:szCs w:val="20"/>
      <w:lang w:val="en-GB" w:eastAsia="ja-JP"/>
    </w:rPr>
  </w:style>
  <w:style w:type="paragraph" w:styleId="32">
    <w:name w:val="Body Text 3"/>
    <w:basedOn w:val="a0"/>
    <w:qFormat/>
    <w:pPr>
      <w:jc w:val="both"/>
    </w:pPr>
    <w:rPr>
      <w:rFonts w:ascii="Times New Roman" w:eastAsia="MS Gothic" w:hAnsi="Times New Roman" w:cs="Times New Roman"/>
      <w:szCs w:val="20"/>
      <w:lang w:val="en-GB" w:eastAsia="ja-JP"/>
    </w:rPr>
  </w:style>
  <w:style w:type="paragraph" w:styleId="ac">
    <w:name w:val="Closing"/>
    <w:basedOn w:val="a0"/>
    <w:link w:val="ad"/>
    <w:qFormat/>
    <w:pPr>
      <w:jc w:val="right"/>
    </w:pPr>
    <w:rPr>
      <w:rFonts w:ascii="Times New Roman" w:eastAsia="MS Gothic" w:hAnsi="Times New Roman" w:cs="Times New Roman"/>
      <w:b/>
      <w:color w:val="FF0000"/>
      <w:szCs w:val="21"/>
      <w:lang w:eastAsia="ja-JP"/>
    </w:rPr>
  </w:style>
  <w:style w:type="paragraph" w:styleId="ae">
    <w:name w:val="Body Text"/>
    <w:basedOn w:val="a0"/>
    <w:qFormat/>
    <w:pPr>
      <w:spacing w:after="120"/>
    </w:pPr>
    <w:rPr>
      <w:rFonts w:ascii="Times New Roman" w:eastAsia="MS Gothic" w:hAnsi="Times New Roman" w:cs="Times New Roman"/>
      <w:szCs w:val="20"/>
      <w:lang w:val="en-GB" w:eastAsia="ja-JP"/>
    </w:rPr>
  </w:style>
  <w:style w:type="paragraph" w:styleId="af">
    <w:name w:val="Body Text Indent"/>
    <w:basedOn w:val="a0"/>
    <w:qFormat/>
    <w:pPr>
      <w:ind w:left="360"/>
    </w:pPr>
    <w:rPr>
      <w:rFonts w:ascii="Times New Roman" w:eastAsia="MS Gothic" w:hAnsi="Times New Roman" w:cs="Times New Roman"/>
      <w:szCs w:val="20"/>
      <w:lang w:val="en-GB" w:eastAsia="ja-JP"/>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pPr>
      <w:ind w:left="851"/>
    </w:pPr>
  </w:style>
  <w:style w:type="paragraph" w:styleId="af0">
    <w:name w:val="List"/>
    <w:basedOn w:val="a0"/>
    <w:qFormat/>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pPr>
      <w:tabs>
        <w:tab w:val="clear" w:pos="360"/>
      </w:tabs>
      <w:spacing w:after="60"/>
      <w:ind w:left="1080" w:hanging="357"/>
    </w:pPr>
    <w:rPr>
      <w:rFonts w:ascii="Arial" w:hAnsi="Arial"/>
    </w:rPr>
  </w:style>
  <w:style w:type="paragraph" w:styleId="af1">
    <w:name w:val="Plain Text"/>
    <w:basedOn w:val="a0"/>
    <w:qFormat/>
    <w:rPr>
      <w:rFonts w:ascii="Courier New" w:eastAsia="MS Gothic" w:hAnsi="Courier New" w:cs="Times New Roman"/>
      <w:szCs w:val="20"/>
      <w:lang w:val="en-GB" w:eastAsia="ja-JP"/>
    </w:rPr>
  </w:style>
  <w:style w:type="paragraph" w:styleId="TOC8">
    <w:name w:val="toc 8"/>
    <w:basedOn w:val="TOC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Pr>
      <w:rFonts w:ascii="Times New Roman" w:eastAsia="MS Gothic" w:hAnsi="Times New Roman" w:cs="Times New Roman"/>
      <w:szCs w:val="20"/>
      <w:lang w:val="en-GB" w:eastAsia="ja-JP"/>
    </w:rPr>
  </w:style>
  <w:style w:type="paragraph" w:styleId="22">
    <w:name w:val="Body Text Indent 2"/>
    <w:basedOn w:val="a0"/>
    <w:qFormat/>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endnote text"/>
    <w:basedOn w:val="a0"/>
    <w:link w:val="af3"/>
    <w:qFormat/>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paragraph" w:styleId="af4">
    <w:name w:val="Balloon Text"/>
    <w:basedOn w:val="a0"/>
    <w:link w:val="af5"/>
    <w:qFormat/>
    <w:rPr>
      <w:rFonts w:ascii="Arial" w:eastAsia="MS Gothic" w:hAnsi="Arial" w:cs="Times New Roman"/>
      <w:sz w:val="18"/>
      <w:szCs w:val="20"/>
      <w:lang w:val="en-GB" w:eastAsia="ja-JP"/>
    </w:rPr>
  </w:style>
  <w:style w:type="paragraph" w:styleId="af6">
    <w:name w:val="footer"/>
    <w:basedOn w:val="a0"/>
    <w:qFormat/>
    <w:pPr>
      <w:tabs>
        <w:tab w:val="center" w:pos="4536"/>
        <w:tab w:val="right" w:pos="9072"/>
      </w:tabs>
      <w:spacing w:before="120"/>
    </w:pPr>
    <w:rPr>
      <w:rFonts w:ascii="Times New Roman" w:eastAsia="MS Gothic" w:hAnsi="Times New Roman" w:cs="Times New Roman"/>
      <w:szCs w:val="20"/>
      <w:lang w:val="de-DE" w:eastAsia="ja-JP"/>
    </w:rPr>
  </w:style>
  <w:style w:type="paragraph" w:styleId="af7">
    <w:name w:val="header"/>
    <w:basedOn w:val="a0"/>
    <w:link w:val="af8"/>
    <w:qFormat/>
    <w:pPr>
      <w:widowControl w:val="0"/>
    </w:pPr>
    <w:rPr>
      <w:rFonts w:ascii="Arial" w:eastAsia="MS Mincho" w:hAnsi="Arial" w:cs="Times New Roman"/>
      <w:b/>
      <w:sz w:val="18"/>
      <w:szCs w:val="20"/>
      <w:lang w:val="en-GB" w:eastAsia="ja-JP"/>
    </w:rPr>
  </w:style>
  <w:style w:type="paragraph" w:styleId="af9">
    <w:name w:val="footnote text"/>
    <w:basedOn w:val="a0"/>
    <w:semiHidden/>
    <w:qFormat/>
    <w:pPr>
      <w:keepLines/>
      <w:ind w:left="454" w:hanging="454"/>
    </w:pPr>
    <w:rPr>
      <w:rFonts w:ascii="Times New Roman" w:eastAsia="MS Gothic" w:hAnsi="Times New Roman" w:cs="Times New Roman"/>
      <w:sz w:val="16"/>
      <w:szCs w:val="20"/>
      <w:lang w:val="en-GB" w:eastAsia="ja-JP"/>
    </w:rPr>
  </w:style>
  <w:style w:type="paragraph" w:styleId="afa">
    <w:name w:val="table of figures"/>
    <w:basedOn w:val="TOC1"/>
    <w:next w:val="a0"/>
    <w:semiHidden/>
    <w:qFormat/>
    <w:pPr>
      <w:tabs>
        <w:tab w:val="right" w:leader="dot" w:pos="9360"/>
      </w:tabs>
      <w:spacing w:before="120" w:after="120"/>
    </w:pPr>
    <w:rPr>
      <w:caps/>
    </w:rPr>
  </w:style>
  <w:style w:type="paragraph" w:styleId="TOC2">
    <w:name w:val="toc 2"/>
    <w:basedOn w:val="TOC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pPr>
      <w:ind w:left="1418" w:hanging="1418"/>
    </w:pPr>
  </w:style>
  <w:style w:type="paragraph" w:styleId="afb">
    <w:name w:val="Normal (Web)"/>
    <w:basedOn w:val="a0"/>
    <w:uiPriority w:val="99"/>
    <w:unhideWhenUsed/>
    <w:qFormat/>
    <w:pPr>
      <w:spacing w:before="100" w:beforeAutospacing="1" w:after="100" w:afterAutospacing="1"/>
    </w:pPr>
    <w:rPr>
      <w:rFonts w:ascii="MS PGothic" w:eastAsia="MS PGothic" w:hAnsi="MS PGothic" w:cs="MS PGothic"/>
      <w:lang w:eastAsia="ja-JP"/>
    </w:rPr>
  </w:style>
  <w:style w:type="paragraph" w:styleId="afc">
    <w:name w:val="Title"/>
    <w:basedOn w:val="a0"/>
    <w:qFormat/>
    <w:pPr>
      <w:jc w:val="center"/>
    </w:pPr>
    <w:rPr>
      <w:rFonts w:ascii="Arial" w:eastAsia="MS Gothic" w:hAnsi="Arial" w:cs="Times New Roman"/>
      <w:b/>
      <w:szCs w:val="20"/>
      <w:lang w:val="en-GB" w:eastAsia="ja-JP"/>
    </w:rPr>
  </w:style>
  <w:style w:type="paragraph" w:styleId="afd">
    <w:name w:val="annotation subject"/>
    <w:basedOn w:val="aa"/>
    <w:next w:val="aa"/>
    <w:link w:val="afe"/>
    <w:qFormat/>
    <w:rPr>
      <w:b/>
      <w:sz w:val="24"/>
    </w:rPr>
  </w:style>
  <w:style w:type="table" w:styleId="aff">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qFormat/>
    <w:rPr>
      <w:b/>
      <w:bCs/>
    </w:rPr>
  </w:style>
  <w:style w:type="character" w:styleId="aff1">
    <w:name w:val="page number"/>
    <w:qFormat/>
    <w:rPr>
      <w:rFonts w:eastAsia="Times New Roman"/>
      <w:kern w:val="2"/>
      <w:sz w:val="21"/>
      <w:lang w:val="en-GB"/>
    </w:rPr>
  </w:style>
  <w:style w:type="character" w:styleId="aff2">
    <w:name w:val="FollowedHyperlink"/>
    <w:qFormat/>
    <w:rPr>
      <w:rFonts w:eastAsia="Times New Roman"/>
      <w:color w:val="800080"/>
      <w:kern w:val="2"/>
      <w:sz w:val="21"/>
      <w:u w:val="single"/>
      <w:lang w:val="en-GB"/>
    </w:rPr>
  </w:style>
  <w:style w:type="character" w:styleId="aff3">
    <w:name w:val="Hyperlink"/>
    <w:uiPriority w:val="99"/>
    <w:qFormat/>
    <w:rPr>
      <w:rFonts w:eastAsia="Times New Roman"/>
      <w:color w:val="0000FF"/>
      <w:kern w:val="2"/>
      <w:sz w:val="21"/>
      <w:u w:val="single"/>
      <w:lang w:val="en-GB"/>
    </w:rPr>
  </w:style>
  <w:style w:type="character" w:styleId="aff4">
    <w:name w:val="annotation reference"/>
    <w:uiPriority w:val="99"/>
    <w:qFormat/>
    <w:rPr>
      <w:rFonts w:eastAsia="Times New Roman"/>
      <w:kern w:val="2"/>
      <w:sz w:val="16"/>
      <w:lang w:val="en-GB"/>
    </w:rPr>
  </w:style>
  <w:style w:type="character" w:styleId="aff5">
    <w:name w:val="footnote reference"/>
    <w:semiHidden/>
    <w:qFormat/>
    <w:rPr>
      <w:rFonts w:eastAsia="Times New Roman"/>
      <w:b/>
      <w:kern w:val="2"/>
      <w:position w:val="6"/>
      <w:sz w:val="16"/>
      <w:lang w:val="en-GB"/>
    </w:rPr>
  </w:style>
  <w:style w:type="paragraph" w:customStyle="1" w:styleId="Heading1unnumbered">
    <w:name w:val="Heading 1 unnumbered"/>
    <w:basedOn w:val="1"/>
    <w:next w:val="ae"/>
    <w:qFormat/>
    <w:pPr>
      <w:tabs>
        <w:tab w:val="left" w:pos="360"/>
      </w:tabs>
      <w:spacing w:before="360" w:after="240"/>
      <w:ind w:left="360" w:hanging="360"/>
      <w:outlineLvl w:val="9"/>
    </w:pPr>
    <w:rPr>
      <w:rFonts w:ascii="Times New Roman" w:hAnsi="Times New Roman"/>
      <w:sz w:val="32"/>
    </w:rPr>
  </w:style>
  <w:style w:type="character" w:customStyle="1" w:styleId="af8">
    <w:name w:val="页眉 字符"/>
    <w:link w:val="af7"/>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Pr>
      <w:rFonts w:ascii="Arial" w:eastAsia="MS Gothic"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a0"/>
    <w:next w:val="a0"/>
    <w:qFormat/>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pPr>
      <w:spacing w:before="100" w:after="100"/>
      <w:ind w:left="860"/>
    </w:pPr>
    <w:rPr>
      <w:rFonts w:ascii="Times" w:eastAsia="MS Gothic" w:hAnsi="Times" w:cs="Times New Roman"/>
      <w:szCs w:val="20"/>
      <w:lang w:val="en-GB" w:eastAsia="ja-JP"/>
    </w:rPr>
  </w:style>
  <w:style w:type="paragraph" w:customStyle="1" w:styleId="a">
    <w:name w:val="佐藤２"/>
    <w:basedOn w:val="a0"/>
    <w:qFormat/>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eastAsia="MS Gothic" w:hAnsi="Arial" w:cs="Times New Roman"/>
      <w:b/>
      <w:sz w:val="22"/>
      <w:szCs w:val="20"/>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pPr>
      <w:numPr>
        <w:numId w:val="3"/>
      </w:numPr>
      <w:spacing w:after="120"/>
    </w:p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pPr>
      <w:overflowPunct w:val="0"/>
      <w:autoSpaceDE w:val="0"/>
      <w:autoSpaceDN w:val="0"/>
      <w:adjustRightInd w:val="0"/>
      <w:textAlignment w:val="baseline"/>
    </w:p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rFonts w:ascii="Times New Roman" w:eastAsia="MS Gothic" w:hAnsi="Times New Roman" w:cs="Times New Roman"/>
      <w:b/>
      <w:szCs w:val="20"/>
      <w:lang w:val="en-GB" w:eastAsia="ja-JP"/>
    </w:rPr>
  </w:style>
  <w:style w:type="character" w:customStyle="1" w:styleId="af5">
    <w:name w:val="批注框文本 字符"/>
    <w:link w:val="af4"/>
    <w:qFormat/>
    <w:rPr>
      <w:rFonts w:ascii="Arial" w:eastAsia="MS Gothic" w:hAnsi="Arial"/>
      <w:sz w:val="18"/>
      <w:lang w:val="en-GB"/>
    </w:rPr>
  </w:style>
  <w:style w:type="paragraph" w:customStyle="1" w:styleId="Reference">
    <w:name w:val="Reference"/>
    <w:basedOn w:val="a0"/>
    <w:qFormat/>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Pr>
      <w:rFonts w:ascii="Times New Roman" w:eastAsia="MS Gothic" w:hAnsi="Times New Roman"/>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e">
    <w:name w:val="批注主题 字符"/>
    <w:basedOn w:val="ab"/>
    <w:link w:val="afd"/>
    <w:qFormat/>
    <w:rPr>
      <w:rFonts w:ascii="Times New Roman" w:eastAsia="MS Gothic"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10">
    <w:name w:val="修訂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ind w:leftChars="400" w:left="840"/>
    </w:pPr>
    <w:rPr>
      <w:rFonts w:ascii="Times New Roman" w:eastAsia="MS Gothic" w:hAnsi="Times New Roman" w:cs="Times New Roman"/>
      <w:szCs w:val="20"/>
      <w:lang w:val="en-GB" w:eastAsia="ja-JP"/>
    </w:rPr>
  </w:style>
  <w:style w:type="character" w:customStyle="1" w:styleId="aff8">
    <w:name w:val="列表段落 字符"/>
    <w:link w:val="aff7"/>
    <w:uiPriority w:val="34"/>
    <w:qFormat/>
    <w:locked/>
    <w:rPr>
      <w:rFonts w:ascii="Times New Roman" w:eastAsia="MS Gothic" w:hAnsi="Times New Roman"/>
      <w:sz w:val="24"/>
      <w:lang w:val="en-GB"/>
    </w:rPr>
  </w:style>
  <w:style w:type="paragraph" w:customStyle="1" w:styleId="TAR">
    <w:name w:val="TAR"/>
    <w:basedOn w:val="a0"/>
    <w:qFormat/>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注释标题 字符"/>
    <w:basedOn w:val="a1"/>
    <w:link w:val="a4"/>
    <w:qFormat/>
    <w:rPr>
      <w:rFonts w:ascii="Times New Roman" w:eastAsia="MS Gothic" w:hAnsi="Times New Roman"/>
      <w:b/>
      <w:color w:val="FF0000"/>
      <w:sz w:val="24"/>
      <w:szCs w:val="21"/>
    </w:rPr>
  </w:style>
  <w:style w:type="character" w:customStyle="1" w:styleId="ad">
    <w:name w:val="结束语 字符"/>
    <w:basedOn w:val="a1"/>
    <w:link w:val="ac"/>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ae"/>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9">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cs="Times New Roman"/>
      <w:sz w:val="18"/>
      <w:szCs w:val="20"/>
      <w:lang w:val="en-GB"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Pr>
      <w:rFonts w:ascii="Times New Roman" w:eastAsiaTheme="minorEastAsia"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2">
    <w:name w:val="正文1"/>
    <w:qFormat/>
    <w:rPr>
      <w:rFonts w:eastAsia="宋体" w:cs="Times"/>
      <w:sz w:val="24"/>
      <w:szCs w:val="24"/>
    </w:rPr>
  </w:style>
  <w:style w:type="paragraph" w:customStyle="1" w:styleId="Style1">
    <w:name w:val="Style1"/>
    <w:basedOn w:val="a0"/>
    <w:qFormat/>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pPr>
      <w:numPr>
        <w:ilvl w:val="1"/>
        <w:numId w:val="6"/>
      </w:numPr>
    </w:pPr>
    <w:rPr>
      <w:rFonts w:ascii="Times" w:eastAsia="Batang" w:hAnsi="Times" w:cs="Times New Roman"/>
      <w:sz w:val="20"/>
      <w:lang w:val="en-GB" w:eastAsia="en-US"/>
    </w:rPr>
  </w:style>
  <w:style w:type="character" w:customStyle="1" w:styleId="BulletsChar">
    <w:name w:val="Bullets Char"/>
    <w:link w:val="Bullets"/>
    <w:qFormat/>
    <w:rPr>
      <w:rFonts w:ascii="Times New Roman" w:eastAsia="Batang" w:hAnsi="Times New Roman"/>
      <w:bCs/>
      <w:iCs/>
      <w:sz w:val="24"/>
      <w:szCs w:val="24"/>
      <w:lang w:val="en-GB" w:eastAsia="en-US"/>
    </w:rPr>
  </w:style>
  <w:style w:type="paragraph" w:customStyle="1" w:styleId="bullet3">
    <w:name w:val="bullet3"/>
    <w:basedOn w:val="a0"/>
    <w:qFormat/>
    <w:pPr>
      <w:numPr>
        <w:ilvl w:val="2"/>
        <w:numId w:val="6"/>
      </w:numPr>
    </w:pPr>
    <w:rPr>
      <w:rFonts w:ascii="Times" w:eastAsia="Batang" w:hAnsi="Times" w:cs="Times New Roman"/>
      <w:sz w:val="20"/>
      <w:lang w:val="en-GB" w:eastAsia="en-US"/>
    </w:rPr>
  </w:style>
  <w:style w:type="paragraph" w:customStyle="1" w:styleId="bullet4">
    <w:name w:val="bullet4"/>
    <w:basedOn w:val="a0"/>
    <w:qFormat/>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style>
  <w:style w:type="character" w:customStyle="1" w:styleId="TANChar">
    <w:name w:val="TAN Char"/>
    <w:link w:val="TAN"/>
    <w:qFormat/>
    <w:rPr>
      <w:rFonts w:ascii="Arial" w:eastAsiaTheme="minorEastAsia" w:hAnsi="Arial"/>
      <w:sz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fi-FI" w:eastAsia="fi-FI"/>
    </w:rPr>
  </w:style>
  <w:style w:type="character" w:customStyle="1" w:styleId="affa">
    <w:name w:val="本文 字元"/>
    <w:basedOn w:val="a1"/>
    <w:link w:val="14"/>
    <w:qFormat/>
    <w:locked/>
    <w:rPr>
      <w:rFonts w:cs="Times"/>
    </w:rPr>
  </w:style>
  <w:style w:type="paragraph" w:customStyle="1" w:styleId="14">
    <w:name w:val="本文1"/>
    <w:basedOn w:val="a0"/>
    <w:link w:val="affa"/>
    <w:qFormat/>
    <w:pPr>
      <w:spacing w:after="120"/>
      <w:jc w:val="both"/>
    </w:pPr>
    <w:rPr>
      <w:rFonts w:ascii="Times" w:eastAsia="MS Mincho" w:hAnsi="Times" w:cs="Times"/>
      <w:sz w:val="20"/>
      <w:szCs w:val="20"/>
      <w:lang w:eastAsia="ja-JP"/>
    </w:rPr>
  </w:style>
  <w:style w:type="character" w:customStyle="1" w:styleId="40">
    <w:name w:val="标题 4 字符"/>
    <w:basedOn w:val="a1"/>
    <w:link w:val="4"/>
    <w:qFormat/>
    <w:rPr>
      <w:rFonts w:ascii="Arial" w:eastAsia="MS Gothic" w:hAnsi="Arial"/>
      <w:i/>
      <w:sz w:val="24"/>
      <w:lang w:val="en-GB"/>
    </w:rPr>
  </w:style>
  <w:style w:type="paragraph" w:customStyle="1" w:styleId="affb">
    <w:name w:val="a"/>
    <w:basedOn w:val="a0"/>
    <w:uiPriority w:val="99"/>
    <w:qFormat/>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qFormat/>
  </w:style>
  <w:style w:type="character" w:customStyle="1" w:styleId="TALChar">
    <w:name w:val="TAL Char"/>
    <w:qFormat/>
    <w:rPr>
      <w:rFonts w:ascii="Arial" w:eastAsia="PMingLiU" w:hAnsi="Arial" w:cs="Times New Roman"/>
      <w:kern w:val="2"/>
      <w:sz w:val="18"/>
    </w:rPr>
  </w:style>
  <w:style w:type="paragraph" w:customStyle="1" w:styleId="15">
    <w:name w:val="修订1"/>
    <w:hidden/>
    <w:uiPriority w:val="99"/>
    <w:semiHidden/>
    <w:qFormat/>
    <w:rPr>
      <w:rFonts w:ascii="Times New Roman" w:eastAsia="MS Gothic" w:hAnsi="Times New Roman"/>
      <w:sz w:val="24"/>
      <w:lang w:val="en-GB" w:eastAsia="ja-JP"/>
    </w:rPr>
  </w:style>
  <w:style w:type="character" w:customStyle="1" w:styleId="af3">
    <w:name w:val="尾注文本 字符"/>
    <w:basedOn w:val="a1"/>
    <w:link w:val="af2"/>
    <w:qFormat/>
    <w:rPr>
      <w:rFonts w:ascii="Times New Roman" w:eastAsia="Yu Mincho" w:hAnsi="Times New Roman"/>
      <w:lang w:val="en-GB" w:eastAsia="en-US"/>
    </w:rPr>
  </w:style>
  <w:style w:type="paragraph" w:customStyle="1" w:styleId="paragraph">
    <w:name w:val="paragraph"/>
    <w:basedOn w:val="a0"/>
    <w:qFormat/>
    <w:pPr>
      <w:spacing w:before="100" w:beforeAutospacing="1" w:after="100" w:afterAutospacing="1"/>
    </w:pPr>
    <w:rPr>
      <w:rFonts w:ascii="PMingLiU" w:eastAsia="PMingLiU" w:hAnsi="PMingLiU" w:cs="PMingLiU"/>
      <w:lang w:eastAsia="zh-TW"/>
    </w:rPr>
  </w:style>
  <w:style w:type="character" w:customStyle="1" w:styleId="eop">
    <w:name w:val="eop"/>
    <w:basedOn w:val="a1"/>
    <w:qFormat/>
  </w:style>
  <w:style w:type="character" w:customStyle="1" w:styleId="a7">
    <w:name w:val="题注 字符"/>
    <w:link w:val="a6"/>
    <w:qFormat/>
    <w:locked/>
    <w:rPr>
      <w:rFonts w:ascii="Times New Roman" w:eastAsia="MS Gothic" w:hAnsi="Times New Roman"/>
      <w:b/>
      <w:sz w:val="24"/>
      <w:lang w:val="en-GB" w:eastAsia="ja-JP"/>
    </w:rPr>
  </w:style>
  <w:style w:type="character" w:customStyle="1" w:styleId="msoins0">
    <w:name w:val="msoins"/>
    <w:basedOn w:val="a1"/>
    <w:qFormat/>
  </w:style>
  <w:style w:type="paragraph" w:customStyle="1" w:styleId="tah0">
    <w:name w:val="tah"/>
    <w:basedOn w:val="a0"/>
    <w:qFormat/>
    <w:pPr>
      <w:spacing w:before="100" w:beforeAutospacing="1" w:after="100" w:afterAutospacing="1"/>
    </w:pPr>
  </w:style>
  <w:style w:type="paragraph" w:customStyle="1" w:styleId="tan0">
    <w:name w:val="tan"/>
    <w:basedOn w:val="a0"/>
    <w:qFormat/>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3.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705</Words>
  <Characters>4022</Characters>
  <Application>Microsoft Office Word</Application>
  <DocSecurity>0</DocSecurity>
  <Lines>33</Lines>
  <Paragraphs>9</Paragraphs>
  <ScaleCrop>false</ScaleCrop>
  <Company>NTTDoCoMo</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liuxiaofeng@ritt.cn</cp:lastModifiedBy>
  <cp:revision>6</cp:revision>
  <cp:lastPrinted>2017-08-09T04:40:00Z</cp:lastPrinted>
  <dcterms:created xsi:type="dcterms:W3CDTF">2025-08-15T07:16:00Z</dcterms:created>
  <dcterms:modified xsi:type="dcterms:W3CDTF">2025-08-15T09:18:00Z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2052-12.8.2.18205</vt:lpwstr>
  </property>
  <property fmtid="{D5CDD505-2E9C-101B-9397-08002B2CF9AE}" pid="19" name="_dlc_DocIdItemGuid">
    <vt:lpwstr>a5e9590f-2451-4cf0-bb02-8aa0e890fefb</vt:lpwstr>
  </property>
  <property fmtid="{D5CDD505-2E9C-101B-9397-08002B2CF9AE}" pid="20" name="ICV">
    <vt:lpwstr>D9FACAE21E4647DC8426197C7497165D_12</vt:lpwstr>
  </property>
</Properties>
</file>